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MSFT</w:t>
      </w:r>
      <w:r>
        <w:rPr>
          <w:rFonts w:ascii="Calibri" w:hAnsi="Calibri"/>
          <w:b/>
          <w:color w:val="1A2010"/>
          <w:sz w:val="40"/>
        </w:rPr>
        <w:t xml:space="preserve">  Microsoft Corporation</w:t>
      </w:r>
    </w:p>
    <w:p>
      <w:pPr>
        <w:spacing w:after="120"/>
      </w:pPr>
      <w:r>
        <w:rPr>
          <w:rFonts w:ascii="Calibri" w:hAnsi="Calibri"/>
          <w:b/>
          <w:color w:val="6E8450"/>
          <w:sz w:val="18"/>
        </w:rPr>
        <w:t>GROWTH SLEEVE · 2026-10-05 · Inspire: -93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Microsoft Corporation develops and supports software, cloud services, devices, and AI solutions worldwide through segments including Productivity and Business Processes, Intelligent Cloud (Azure), and More Personal Computing. FY2026 (ended June 30, 2026) delivered $331.8B in revenue (+18% YoY), $133.7B net income (+31%), and $155.2B operating income (+21%). Azure surpassed $100B in annual revenue for the first time (+41%), the AI business exceeded $37B annual run rate (+123%), and commercial remaining performance obligations rose 84% to $678B [1].</w:t>
      </w:r>
    </w:p>
    <w:p>
      <w:r>
        <w:rPr>
          <w:rFonts w:ascii="Calibri" w:hAnsi="Calibri"/>
          <w:b/>
          <w:color w:val="6E8450"/>
          <w:sz w:val="18"/>
        </w:rPr>
        <w:t>220,000 Employees · https://www.microsoft.com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(3/3): Microsoft delivered multiple transformative milestones in FY2026 — Azure crossed $100B in annual revenue for the first time growing 43% in constant currency, the AI business surpassed $37B annual run rate (up 123% YoY), and commercial remaining performance obligations rose 84% to $678B, the largest contracted backlog in enterprise software [1]. The formation of the Microsoft AI superintelligence unit under Mustafa Suleyman represents a further organizational reinvention. AI Deployment (2/2): Microsoft 365 Copilot paid seats jumped from 20M to over 30M in a single quarter, Azure OpenAI Service powers enterprise AI workloads globally, and GitHub Copilot remains the leading AI coding assistant — quantifiable, shipping, revenue-generating AI products at massive scale [1][2]. Market Share Leadership (2/2): Azure's #2 global cloud position continues gaining share against AWS, with Q1 FY2027 guidance of ~45% constant-currency growth signaling accelerating momentum, while Microsoft 365 dominates enterprise productivity with 400M+ paid seats [1]. Product Pipeline (2/2): ~$175B in calendar 2026 capex funds the largest AI infrastructure buildout in corporate history, the Microsoft AI superintelligence unit under Suleyman gives organizational commitment to next-generation agentic AI, and Copilot+ PCs with dedicated AI silicon define the next PC platform cycle [1][2]. R&amp;D Intensity (1/1): R&amp;D spending of approximately $35B+ (~10.5% of revenue) is well above software industry averages, funding Azure AI infrastructure, Copilot, and the OpenAI partnership.</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Microsoft's mission to 'empower every person and every organization on the planet to achieve more' has guided Nadella's cloud-first-to-AI-first transformation for 12 years, driving the Azure pivot, OpenAI partnership, and Copilot strategy [3]. However, it lacks the multi-generational, crisis-tested validation required for a full 4-point floor — the mission was redefined when Nadella took over in 2014. Community Impact (1/2): Microsoft Philanthropies, the Climate Innovation Fund, and AI for Good programs ($165M+ committed) represent active large-cap philanthropy, but total carbon emissions rose 25% in FY2025 driven by data center expansion, the company faced criticism for pausing carbon removal purchases, and it was named by a UN Special Rapporteur in relation to operations in conflict zones [4][5]. Employee Retention (0/2): Nadella dismantled the long-standing Senior Leadership Team in favor of flatter engineering pods, with veteran executives like Charlie Bell moved to individual-contributor roles, following 15,000+ layoffs and a rigid February 2026 return-to-office mandate expected to trigger further workforce reset across Gaming, Azure, and Sales — a pattern of organizational disruption that outweighs retention evidence [2]. Insider Buying (0/2): Satya Nadella remains a consistent net seller of vested equity, with no meaningful net insider buying identified among senior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from financial metrics as a Growth stock. D/E of 29.1% scores a full 1.0 (1x weight), well below the 70% target, reflecting a fortress balance sheet [1][6]. ROE of 34.0% scores 1.0 (2x weight), more than double the 15% target, demonstrating exceptional capital efficiency. Revenue growth YoY of 17.7% scores 1.0 (1x weight), and 5-year revenue CAGR of approximately 14% scores 1.0 (2x weight), driven by Azure and AI compounding [1]. Forward P/E of 21.89 scores 0.953 (1x weight), now much closer to the 20x target after recent valuation compression from 25.57x. Profit margin of 40.3% scores 1.0 (1x weight), reflecting Microsoft's exceptional operating leverage. PEG ratio estimated at approximately 1.4 (forward PE 21.89 / ~15.6% long-term growth) scores 0.80 (2x weight). Weighted sum of 9.55 across 10 weight units rounds to 10. Liquidity of approximately $14.6B daily dollar volume (28.2M shares x $517.53) provides maximum institutional tradability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Microsoft continues making infinite-game-caliber capital commitments — sustaining ~$175B annual AI infrastructure buildout, forming a dedicated superintelligence research unit under Mustafa Suleyman, and betting $13B+ on OpenAI before AI was mainstream. Nadella's 12-year transformation from Windows-centric to cloud-first to AI-first represents one of the most consequential strategic pivots in corporate history. However, the dismantling of the Senior Leadership Team, demotion of veteran executives, continued mass layoffs, and a disruptive return-to-office mandate represent meaningful erosion of the organizational trust that anchored Nadella's 'growth mindset' transformation.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'Empower every person and every organization on the planet to achieve more' has guided Microsoft's AI-first transformation and has been validated through 12 years of consistent execution under Nadella — the Azure pivot, OpenAI partnership, and Copilot strategy all trace directly to this purpose [3]. Nadella's framing of AI agents available to '8 billion people' extends the cause into the agentic era. However, it has not yet been tested through a CEO transition, and Nadella himself frames Microsoft's 220,000-person scale as a competitive 'disadvantage,' creating tension with universal empowerment rhetoric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Nadella has dismantled the decades-old Senior Leadership Team, replacing it with ~35 engineering leaders in flatter pods; veteran executives like Charlie Bell (hired from AWS to lead security) now appear as individual contributors with zero direct reports [2]. Combined with 15,000+ prior-year layoffs and a rigid February 2026 return-to-office mandate expected to trigger further workforce reset across Gaming, Azure, and Sales, this reflects organizational disruption inconsistent with the psychological safety Sinek's framework requires. Glassdoor reviews cite politics, favoritism, and changing priorities [2][3].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Nadella consistently references being 'haunted' by DEC's downfall and frames Amazon, Google, and Apple as motivation to improve rather than enemies to destroy [3]. The OpenAI partnership itself exemplifies acknowledging a capability gap and choosing to partner rather than compete destructively, and Microsoft's embrace of open source and cross-platform development reflects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Microsoft has fundamentally reinvented itself multiple times in service of its mission: from Windows licensing to cloud subscriptions (Azure), from proprietary platforms to open source (GitHub acquisition, embracing Linux), and from cloud-first to AI-first (OpenAI partnership, Copilot suite) [1][2]. Each pivot cannibalized existing revenue streams — Office perpetual licenses gave way to M365 subscriptions, Windows dominance yielded to cross-platform Azure. The restructuring of management architecture into flatter engineering pods represents yet another willingness to blow up what works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Microsoft is sustaining ~$175B in calendar-2026 capex — one of the largest infrastructure commitments in corporate history — even as the reduction from $190B drew scrutiny over capex discipline [1]. The $13B+ OpenAI investment was made before generative AI was mainstream. Nadella's decision to dismantle the decades-old Senior Leadership Team, restructure into flatter engineering pods, and form a dedicated superintelligence unit represents a willingness to accept short-term organizational disruption in pursuit of AI-era speed and long-term capability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Microsoft at $517.53 with a $3.84T market cap is the preeminent AI infrastructure compounder in global equities. FY2026 delivered $331.8B revenue (+18% YoY), $133.7B net income (+31%), and $155.2B operating income (+21%), with Azure crossing $100B annual revenue for the first time on 43% constant-currency growth [1]. The AI business surpassed $37B annual run rate (+123% YoY), Microsoft 365 Copilot jumped from 20M to 30M+ paid seats in a single quarter, and commercial remaining performance obligations rose 84% to $678B, providing multi-year visibility into AI-driven demand. At 21.89x forward earnings — down from 25.57x recently — with 40.3% profit margins, 34.0% ROE, and 17.7% revenue growth, valuation has become more attractive for a company compounding at this quality and scale [1][6].</w:t>
      </w:r>
    </w:p>
    <w:p>
      <w:pPr>
        <w:spacing w:after="120"/>
      </w:pPr>
      <w:r>
        <w:rPr>
          <w:rFonts w:ascii="Calibri" w:hAnsi="Calibri"/>
          <w:b w:val="0"/>
          <w:color w:val="3A4A28"/>
          <w:sz w:val="20"/>
        </w:rPr>
        <w:t>The bear case centers on capital intensity, organizational disruption, and environmental footprint. The ~$175B calendar-2026 capex commitment — reduced from $190B via extended data center useful-life assumptions (15 to 25 years) rather than reduced ambition — raises questions about true capital intensity and depreciation risk if AI demand growth decelerates [1]. Internally, Nadella has dismantled the decades-old Senior Leadership Team, demoted veteran executives to individual-contributor roles, and layered a rigid return-to-office mandate atop 15,000+ prior-year layoffs — organizational churn that could erode execution quality during a critical AI competitive window [2]. Total emissions rose 25% in FY2025 as the AI buildout accelerated, with reports of paused carbon removal purchases and the company named by a UN Special Rapporteur regarding operations in conflict zones, creating mounting ESG pressure [4][5]. The Inspire Impact Score of -93 (MISALIGNED) limits allocation appeal for faith-based investors despite strong operational ESG practices.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Azure AI capacity expansion funded by ~$175B in calendar-2026 capex, with Q1 FY2027 guidance of ~45% constant-currency Azure growth signaling accelerating rather than decelerating momentum as AI demand scales [1]</w:t>
      </w:r>
    </w:p>
    <w:p>
      <w:pPr>
        <w:spacing w:before="40" w:after="40"/>
        <w:ind w:left="283"/>
      </w:pPr>
      <w:r>
        <w:rPr>
          <w:rFonts w:ascii="Calibri" w:hAnsi="Calibri"/>
          <w:b/>
          <w:color w:val="4A6B25"/>
          <w:sz w:val="20"/>
        </w:rPr>
        <w:t xml:space="preserve">2. </w:t>
      </w:r>
      <w:r>
        <w:rPr>
          <w:rFonts w:ascii="Calibri" w:hAnsi="Calibri"/>
          <w:b w:val="0"/>
          <w:color w:val="3A4A28"/>
          <w:sz w:val="20"/>
        </w:rPr>
        <w:t>Copilot seat growth acceleration from 20M to 30M+ paid seats in a single quarter as enterprise AI adoption moves from pilot to full-scale deployment across Microsoft 365's 400M+ installed base [1]</w:t>
      </w:r>
    </w:p>
    <w:p>
      <w:pPr>
        <w:spacing w:before="40" w:after="40"/>
        <w:ind w:left="283"/>
      </w:pPr>
      <w:r>
        <w:rPr>
          <w:rFonts w:ascii="Calibri" w:hAnsi="Calibri"/>
          <w:b/>
          <w:color w:val="4A6B25"/>
          <w:sz w:val="20"/>
        </w:rPr>
        <w:t xml:space="preserve">3. </w:t>
      </w:r>
      <w:r>
        <w:rPr>
          <w:rFonts w:ascii="Calibri" w:hAnsi="Calibri"/>
          <w:b w:val="0"/>
          <w:color w:val="3A4A28"/>
          <w:sz w:val="20"/>
        </w:rPr>
        <w:t>Commercial RPO growth of 84% to $678B provides multi-year contracted revenue visibility, with conversion to recognized revenue underpinning the forward growth trajectory and supporting further multiple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Capital intensity and depreciation risk — $175B in 2026 capex with extended 25-year asset-life assumptions could create meaningful depreciation headwinds and margin compression if AI demand growth slows below the rate needed to fill capacity [1]</w:t>
      </w:r>
    </w:p>
    <w:p>
      <w:pPr>
        <w:spacing w:before="40" w:after="40"/>
        <w:ind w:left="283"/>
      </w:pPr>
      <w:r>
        <w:rPr>
          <w:rFonts w:ascii="Calibri" w:hAnsi="Calibri"/>
          <w:b/>
          <w:color w:val="4A6B25"/>
          <w:sz w:val="20"/>
        </w:rPr>
        <w:t xml:space="preserve">2. </w:t>
      </w:r>
      <w:r>
        <w:rPr>
          <w:rFonts w:ascii="Calibri" w:hAnsi="Calibri"/>
          <w:b w:val="0"/>
          <w:color w:val="3A4A28"/>
          <w:sz w:val="20"/>
        </w:rPr>
        <w:t>Organizational disruption from the dismantled Senior Leadership Team, demoted veteran executives, 15K+ layoffs, and a rigid return-to-office mandate could impair execution and talent retention during the critical AI competitive window against Google, Amazon, and emerging competitors [2]</w:t>
      </w:r>
    </w:p>
    <w:p>
      <w:pPr>
        <w:spacing w:before="40" w:after="40"/>
        <w:ind w:left="283"/>
      </w:pPr>
      <w:r>
        <w:rPr>
          <w:rFonts w:ascii="Calibri" w:hAnsi="Calibri"/>
          <w:b/>
          <w:color w:val="4A6B25"/>
          <w:sz w:val="20"/>
        </w:rPr>
        <w:t xml:space="preserve">3. </w:t>
      </w:r>
      <w:r>
        <w:rPr>
          <w:rFonts w:ascii="Calibri" w:hAnsi="Calibri"/>
          <w:b w:val="0"/>
          <w:color w:val="3A4A28"/>
          <w:sz w:val="20"/>
        </w:rPr>
        <w:t>Rising environmental footprint (25% YoY emissions increase) and mounting geopolitical ESG pressure, including a UN Special Rapporteur naming and reported carbon removal purchase pauses, create regulatory and reputational risk for the world's largest AI infrastructure buildout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Microsoft IS AI infrastructure — Azure generates over $100B in annual revenue hosting OpenAI's models and enterprise AI workloads, the AI business exceeds $37B annual run rate, and ~$175B in calendar-2026 capex is building the physical backbone of the AI era [1][2]. AI cannot disrupt the company constructing the disruption itself; every enterprise AI deployment increases demand for Microsoft's cloud, developer tools, and productivity software, and 84% growth in commercial RPO to $678B confirms multi-year demand visibility. Microsoft's position across the entire AI stack — from infrastructure (Azure) to models (OpenAI partnership) to applications (Copilot) — makes it among the most structurally immune companies to AI disruption [1]. AI Opportunity (1/1): Microsoft 365 Copilot crossed 30M+ paid seats (up from 20M the prior quarter), Azure AI surpassed $100B annual revenue, and the AI business run rate of $37B (+123% YoY) represents one of the largest quantifiable AI revenue bases globally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Microsoft FY2026 Q4 Earnings Release and Annual Report — $331.8B Revenue (+18% YoY), $133.7B Net Income (+31%), Azure $100B+, AI $37B Run Rate, RPO $678B (+84%) — microsoft.com, SEC 10-K, July 2026</w:t>
      </w:r>
    </w:p>
    <w:p>
      <w:pPr>
        <w:spacing w:before="20" w:after="20"/>
        <w:ind w:left="170"/>
      </w:pPr>
      <w:r>
        <w:rPr>
          <w:rFonts w:ascii="Calibri" w:hAnsi="Calibri"/>
          <w:b/>
          <w:color w:val="4A6B25"/>
          <w:sz w:val="15"/>
        </w:rPr>
        <w:t xml:space="preserve">2. </w:t>
      </w:r>
      <w:r>
        <w:rPr>
          <w:rFonts w:ascii="Calibri" w:hAnsi="Calibri"/>
          <w:b w:val="0"/>
          <w:color w:val="3A4A28"/>
          <w:sz w:val="17"/>
        </w:rPr>
        <w:t>Microsoft Organizational Restructuring — Satya Nadella Dismantles SLT, AI Superintelligence Unit Under Suleyman, Layoffs, RTO Mandate — Fortune, TheNextWeb, BusinessChief, 2026</w:t>
      </w:r>
    </w:p>
    <w:p>
      <w:pPr>
        <w:spacing w:before="20" w:after="20"/>
        <w:ind w:left="170"/>
      </w:pPr>
      <w:r>
        <w:rPr>
          <w:rFonts w:ascii="Calibri" w:hAnsi="Calibri"/>
          <w:b/>
          <w:color w:val="4A6B25"/>
          <w:sz w:val="15"/>
        </w:rPr>
        <w:t xml:space="preserve">3. </w:t>
      </w:r>
      <w:r>
        <w:rPr>
          <w:rFonts w:ascii="Calibri" w:hAnsi="Calibri"/>
          <w:b w:val="0"/>
          <w:color w:val="3A4A28"/>
          <w:sz w:val="17"/>
        </w:rPr>
        <w:t>Satya Nadella Leadership and Culture Transformation — 'Learn-It-All' Model, AI Vision, Growth Mindset — Glassdoor, rework.com, Fortune, 2026</w:t>
      </w:r>
    </w:p>
    <w:p>
      <w:pPr>
        <w:spacing w:before="20" w:after="20"/>
        <w:ind w:left="170"/>
      </w:pPr>
      <w:r>
        <w:rPr>
          <w:rFonts w:ascii="Calibri" w:hAnsi="Calibri"/>
          <w:b/>
          <w:color w:val="4A6B25"/>
          <w:sz w:val="15"/>
        </w:rPr>
        <w:t xml:space="preserve">4. </w:t>
      </w:r>
      <w:r>
        <w:rPr>
          <w:rFonts w:ascii="Calibri" w:hAnsi="Calibri"/>
          <w:b w:val="0"/>
          <w:color w:val="3A4A28"/>
          <w:sz w:val="17"/>
        </w:rPr>
        <w:t>Microsoft Environmental Sustainability Report — 25% Emissions Increase, Carbon Removal Program Questions, Data Center Expansion — ESG Dive, tomshardware.com, 2026</w:t>
      </w:r>
    </w:p>
    <w:p>
      <w:pPr>
        <w:spacing w:before="20" w:after="20"/>
        <w:ind w:left="170"/>
      </w:pPr>
      <w:r>
        <w:rPr>
          <w:rFonts w:ascii="Calibri" w:hAnsi="Calibri"/>
          <w:b/>
          <w:color w:val="4A6B25"/>
          <w:sz w:val="15"/>
        </w:rPr>
        <w:t xml:space="preserve">5. </w:t>
      </w:r>
      <w:r>
        <w:rPr>
          <w:rFonts w:ascii="Calibri" w:hAnsi="Calibri"/>
          <w:b w:val="0"/>
          <w:color w:val="3A4A28"/>
          <w:sz w:val="17"/>
        </w:rPr>
        <w:t>Microsoft ESG Controversies — UN Special Rapporteur Naming, GDPR Complaint, Sustainability Rhetoric Analysis — Wiley, SEC PX14A6G,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MSFT Key Statistics, Stock Price $517.53, Forward PE 21.89, Market Cap $3.84T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