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MTDR</w:t>
      </w:r>
      <w:r>
        <w:rPr>
          <w:rFonts w:ascii="Calibri" w:hAnsi="Calibri"/>
          <w:b/>
          <w:color w:val="1A2010"/>
          <w:sz w:val="40"/>
        </w:rPr>
        <w:t xml:space="preserve">  Matador Resources Company</w:t>
      </w:r>
    </w:p>
    <w:p>
      <w:pPr>
        <w:spacing w:after="120"/>
      </w:pPr>
      <w:r>
        <w:rPr>
          <w:rFonts w:ascii="Calibri" w:hAnsi="Calibri"/>
          <w:b/>
          <w:color w:val="6E8450"/>
          <w:sz w:val="18"/>
        </w:rPr>
        <w:t>GROWTH SLEEVE · 2026-09-15 · Inspire: 23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Exploration &amp; Production · NYSE · United States</w:t>
      </w:r>
    </w:p>
    <w:p>
      <w:pPr>
        <w:spacing w:after="80"/>
      </w:pPr>
      <w:r>
        <w:rPr>
          <w:rFonts w:ascii="Calibri" w:hAnsi="Calibri"/>
          <w:b w:val="0"/>
          <w:color w:val="3A4A28"/>
          <w:sz w:val="20"/>
        </w:rPr>
        <w:t>Matador Resources Company is an independent energy company engaged in the exploration, development, production, and acquisition of oil and natural gas resources in the United States, focused primarily on the oil and liquids-rich portion of the Wolfcamp and Bone Spring plays in the Delaware Basin in Southeast New Mexico and West Texas. The company also operates midstream assets through its San Mateo subsidiary. Founded by Joseph Wm. Foran in 2003 and headquartered in Dallas, Texas, Matador reported Q2 2026 revenue of $1.19B (+32.5% YoY) and raised full-year oil production growth guidance from 4% to 7%.</w:t>
      </w:r>
    </w:p>
    <w:p>
      <w:r>
        <w:rPr>
          <w:rFonts w:ascii="Calibri" w:hAnsi="Calibri"/>
          <w:b/>
          <w:color w:val="6E8450"/>
          <w:sz w:val="18"/>
        </w:rPr>
        <w:t>1,400 Employees · https://www.matadorresources.com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Matador completed the transformative $1.9B acquisition of Advance Energy Partners in 2024, significantly expanding its Delaware Basin acreage and production capacity, and built San Mateo Midstream from the ground up — creating a vertically integrated operation that captures additional margin, an unusual strategic move for an independent E&amp;P [1]. These moves grew revenue from ~$1.6B in 2021 to a $4B+ annual run rate by 2026. AI Deployment (0/2): No AI-powered products or specific AI-driven cost savings identified in public filings or earnings commentary [1]. Market Share (1/2): Matador is a meaningful Delaware Basin operator with over 200,000 net acres and reserves of 703 million BOE (up 5% YoY), but not the dominant player — larger operators like ExxonMobil (Pioneer) and Diamondback Energy hold significantly larger positions [1]. Product Pipeline (1/2): Management raised full-year 2026 oil production guidance from 4% to 7% growth while generating adjusted free cash flow of $303M in Q2 alone and projecting ~$900M for the full year [1]. R&amp;D Intensity (0/1): As an E&amp;P company, Matador does not report meaningful R&amp;D spending; capital is directed toward drilling and completions.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Matador's stated goal is to 'increase shareholder value by building oil and natural gas reserves, production and cash flows at an attractive return on invested capital' — a generic shareholder value maximization statement interchangeable with virtually any E&amp;P company [3]. Community Impact (0/2): Matador hired a dedicated ESG focal point in 2021 and established a Board-level ESG Committee, but no specific charitable programs, foundation, or community investment dollar amounts were identified beyond standard corporate citizenship [3]. Employee Retention (1/2): Founder-CEO Joseph Wm. Foran has led the company for over 20 years since founding in 2003, and the company emphasizes an integrated team approach where drilling, completion, production, and midstream teams collaborate closely, suggesting organizational stability, though no specific employee turnover data is publicly reported [3]. Insider Buying (2/2): Exceptional insider conviction — 32 insider purchases and zero insider sales over the trailing 12 months as of mid-2026. CEO Foran purchased 4,675 shares at $52.36 on May 27, 2026; EVP and COO Glenn Stetson bought 500 shares at $53.94; CFO Christopher Calvert bought 1,500 shares at $53.24; and Director Monika Ehrman purchased 362 shares in June 2026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weighting. Matador's financial profile has strengthened significantly since Q1, with Q2 2026 revenue of $1.19B (+32.5% YoY) and a 59% adjusted EPS beat ($2.61 vs $2.23 consensus) [1]. D/E of 69.1% sits right at the 70% target, with management prioritizing de-leveraging through ~$900M in projected 2026 free cash flow. Forward P/E of 6.78x reflects deep value pricing well below the 20x target (score: 1.0). Revenue growth YoY of 26.8% and an estimated 5-year CAGR of ~20% both exceed the 10% target (scores: 1.0 each, 2x weight on 5yr CAGR). ROE of 13.59% falls slightly below the 15% target (score: 0.91, 2x weight), and profit margin of 18.85% is just under the 20% target (score: 0.94). Weighted sum: 7.75 / 8.0 = 0.969 x 10 = 10 (PEG excluded as unavailable). Liquidity floor easily cleared: ~$121M daily dollar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Matador is a well-run, founder-led E&amp;P company that has demonstrated consistent execution and disciplined capital allocation over two decades. However, the company's purpose is explicitly financial — maximizing shareholder value through resource development — rather than oriented toward a Just Cause that transcends profit. The extremely centralized management structure with CEO Foran controlling virtually all decisions, a culture rated 2.4/5 on employee review platforms with only 41% recommending the company, and a 'fearful' work environment described by current employees undermine the organizational trust necessary for infinite game play [2].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Matador's stated purpose — increasing shareholder value through reserve building and cash flow generation — is a financial objective, not a Just Cause in Sinek's framework [3]. The company does not articulate a vision of a better future or a purpose that would inspire sacrifice. However, founder Joe Foran's 20+ year dedication to building Matador from a $6M startup to a $7.5B enterprise demonstrates genuine commitment beyond mere employment.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describe a low-trust environment characterized by 'total and complete micromanagement led from the CEO himself,' with Foran reportedly interviewing every single employee and making every hiring decision [2]. The company operates without an HR department, with the CEO deciding all personnel matters on an individual basis. Company culture is rated 2.4/5 stars, 29% below Energy sector peers, with only 41% of employees recommending the company. Multiple reviews describe a 'fearful place to work' and 'absolutely toxic' culture that 'causes extremely good people to leave frequently' [2]. This pattern is antithetical to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Matador's leadership acknowledging competitors' strengths or using competitive pressure as motivation for self-improvement. Earnings calls and public communications focus on Matador's own operational achievements — record wells, improved capital efficiency, acreage quality — without meaningful reference to learning from rivals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Matador has evolved its business model incrementally — expanding from pure exploration into development-stage production, building the San Mateo midstream business from scratch to capture additional value chain margin, and making the transformative $1.9B Advance Energy acquisition to achieve scale [1]. However, these are logical adjacencies within the same industry, not a fundamental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$1.9B Advance Energy acquisition in 2024 represented a bold, leveraged bet on Delaware Basin consolidation at a time when commodity prices were uncertain [1]. Building San Mateo Midstream from the ground up rather than relying on third-party processors demonstrated long-term investment thinking. Raising 2026 oil production guidance from 4% to 7% while generating ~$900M projected free cash flow shows willingness to invest for growth. However, these decisions, while sound, were not counter-consensus bets that sacrificed near-term earnings for a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Matador Resources at 6.78x forward earnings offers deep value in the Permian Basin, with Q2 2026 delivering a blowout quarter — revenue of $1.19B (+32.5% YoY) and adjusted EPS of $2.61 beating consensus by 59% [1]. The company raised full-year oil production growth guidance from 4% to 7%, projects ~$900M in 2026 free cash flow (&gt;11% FCF yield on a ~$7.5B market cap), and is actively de-leveraging from the $1.9B Advance Energy acquisition. D/E of 69.1% is well-managed, the $1.50/share annualized dividend provides a 2.45% yield, and exceptional insider alignment — 32 purchases and zero sales by C-suite and board in the trailing 12 months — signals management conviction [4][5]. Reserves of 703M BOE (up 5% YoY), integrated midstream operations through San Mateo, and structural energy demand growth from AI data center buildout create a favorable multi-year setup.</w:t>
      </w:r>
    </w:p>
    <w:p>
      <w:pPr>
        <w:spacing w:after="120"/>
      </w:pPr>
      <w:r>
        <w:rPr>
          <w:rFonts w:ascii="Calibri" w:hAnsi="Calibri"/>
          <w:b w:val="0"/>
          <w:color w:val="3A4A28"/>
          <w:sz w:val="20"/>
        </w:rPr>
        <w:t>The bear case centers on commodity cyclicality, governance risk, and organizational fragility. Oil and gas prices remain the dominant variable in Matador's earnings, and the 160.6% EPS growth reflects a cyclical rebound that analyst consensus expects to normalize to just 4.4% full-year growth ($6.10 EPS) [1]. The company's culture presents the most significant non-financial risk: employee reviews describe 'total micromanagement' from the CEO, a 'toxic' culture rated 2.4/5 stars (29% below Energy sector peers), and only 41% of employees recommending the company as a workplace [2]. This CEO-centric governance model with no HR department creates severe key-person risk — if Foran departs, there is no institutional culture or evident succession plan to sustain operations. The Inspire Impact Score of 23 (MIXED) reflects clean ESG positioning for an E&amp;P but limited positive impact. At 58 overall, Matador is a strong financial story undermined by weak purpose and organizational culture.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momentum — 32.5% YoY revenue growth, 59% EPS beat, and raised production guidance suggest full-year consensus of $4.04B and $6.10 EPS may prove conservative, with upward revision potential into Q3/Q4 [1]</w:t>
      </w:r>
    </w:p>
    <w:p>
      <w:pPr>
        <w:spacing w:before="40" w:after="40"/>
        <w:ind w:left="283"/>
      </w:pPr>
      <w:r>
        <w:rPr>
          <w:rFonts w:ascii="Calibri" w:hAnsi="Calibri"/>
          <w:b/>
          <w:color w:val="4A6B25"/>
          <w:sz w:val="20"/>
        </w:rPr>
        <w:t xml:space="preserve">2. </w:t>
      </w:r>
      <w:r>
        <w:rPr>
          <w:rFonts w:ascii="Calibri" w:hAnsi="Calibri"/>
          <w:b w:val="0"/>
          <w:color w:val="3A4A28"/>
          <w:sz w:val="20"/>
        </w:rPr>
        <w:t>Rising natural gas demand from AI data center buildout could structurally support prices and drive incremental value from Matador's Delaware Basin gas-associated production volumes</w:t>
      </w:r>
    </w:p>
    <w:p>
      <w:pPr>
        <w:spacing w:before="40" w:after="40"/>
        <w:ind w:left="283"/>
      </w:pPr>
      <w:r>
        <w:rPr>
          <w:rFonts w:ascii="Calibri" w:hAnsi="Calibri"/>
          <w:b/>
          <w:color w:val="4A6B25"/>
          <w:sz w:val="20"/>
        </w:rPr>
        <w:t xml:space="preserve">3. </w:t>
      </w:r>
      <w:r>
        <w:rPr>
          <w:rFonts w:ascii="Calibri" w:hAnsi="Calibri"/>
          <w:b w:val="0"/>
          <w:color w:val="3A4A28"/>
          <w:sz w:val="20"/>
        </w:rPr>
        <w:t>Accelerated de-leveraging through ~$900M projected 2026 free cash flow positions Matador for potential dividend increases, expanded buybacks, or accretive bolt-on acquisitions as balance sheet strengthens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key-person risk with CEO Foran controlling virtually all hiring, strategic, and operational decisions without institutional governance safeguards — no HR department, no evident succession plan, and a culture of fear that drives talent attrition [2]</w:t>
      </w:r>
    </w:p>
    <w:p>
      <w:pPr>
        <w:spacing w:before="40" w:after="40"/>
        <w:ind w:left="283"/>
      </w:pPr>
      <w:r>
        <w:rPr>
          <w:rFonts w:ascii="Calibri" w:hAnsi="Calibri"/>
          <w:b/>
          <w:color w:val="4A6B25"/>
          <w:sz w:val="20"/>
        </w:rPr>
        <w:t xml:space="preserve">2. </w:t>
      </w:r>
      <w:r>
        <w:rPr>
          <w:rFonts w:ascii="Calibri" w:hAnsi="Calibri"/>
          <w:b w:val="0"/>
          <w:color w:val="3A4A28"/>
          <w:sz w:val="20"/>
        </w:rPr>
        <w:t>Commodity price dependency remains the dominant financial risk — a sustained WTI decline below $55/bbl would pressure free cash flow and potentially force dividend cuts, as Q1 2026 GAAP loss of $35.9M demonstrated [1]</w:t>
      </w:r>
    </w:p>
    <w:p>
      <w:pPr>
        <w:spacing w:before="40" w:after="40"/>
        <w:ind w:left="283"/>
      </w:pPr>
      <w:r>
        <w:rPr>
          <w:rFonts w:ascii="Calibri" w:hAnsi="Calibri"/>
          <w:b/>
          <w:color w:val="4A6B25"/>
          <w:sz w:val="20"/>
        </w:rPr>
        <w:t xml:space="preserve">3. </w:t>
      </w:r>
      <w:r>
        <w:rPr>
          <w:rFonts w:ascii="Calibri" w:hAnsi="Calibri"/>
          <w:b w:val="0"/>
          <w:color w:val="3A4A28"/>
          <w:sz w:val="20"/>
        </w:rPr>
        <w:t>Toxic workplace culture rated 2.4/5 stars with 41% employee recommendation rate limits talent attraction and retention, creating execution risk as the company scales production across an expanded 200,000+ net acre Delaware Basin position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Matador's core business — drilling and completing horizontal wells in the Delaware Basin, operating gathering systems, and processing hydrocarbons — is fundamentally physical-world infrastructure that AI cannot substitute [1][3]. Oil and gas extraction requires heavy capital equipment, geological expertise applied to specific rock formations, and physical infrastructure spanning wellheads, pipelines, and processing plants. Furthermore, the rapid buildout of AI data centers is driving incremental energy demand that could support natural gas prices and production volumes, making AI a net tailwind for the business. AI Opportunity (0/1): Matador does not generate revenue from AI products or services and has not reported any AI-specific revenue contribution or quantified cost savings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23</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Matador Resources Q2 2026 Earnings — Revenue $1.19B (+32.5% YoY), Adj. EPS $2.61 (59% beat), Adj. FCF $303M, Full-Year FCF Outlook ~$900M, Raised Oil Production Guidance to 7% Growth, Reserves 703M BOE — Investing.com, Yahoo Finance, Quiver Quantitative, August 2026</w:t>
      </w:r>
    </w:p>
    <w:p>
      <w:pPr>
        <w:spacing w:before="20" w:after="20"/>
        <w:ind w:left="170"/>
      </w:pPr>
      <w:r>
        <w:rPr>
          <w:rFonts w:ascii="Calibri" w:hAnsi="Calibri"/>
          <w:b/>
          <w:color w:val="4A6B25"/>
          <w:sz w:val="15"/>
        </w:rPr>
        <w:t xml:space="preserve">2. </w:t>
      </w:r>
      <w:r>
        <w:rPr>
          <w:rFonts w:ascii="Calibri" w:hAnsi="Calibri"/>
          <w:b w:val="0"/>
          <w:color w:val="3A4A28"/>
          <w:sz w:val="17"/>
        </w:rPr>
        <w:t>Matador Resources Employee Reviews — CEO Leadership Style, Culture Rating 2.4/5, 41% Recommendation Rate, Micromanagement, No HR Department — Glassdoor,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Matador Resources — Sustainability Report, ESG Committee, Corporate Mission, matadorresources.com,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SEC Form 4 Filings — MTDR Insider Transactions: 32 buys / 0 sells trailing 12 months including CEO Foran (4,675 shares at $52.36), COO Stetson (500 shares), CFO Calvert (1,500 shares), Director Ehrman (362 shares), May-June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MTDR Key Statistics: Forward P/E 6.78x, ROE 13.59%, D/E 69.1%, Profit Margin 18.85%, Stock Price $61.18, Avg Volume 1.98M,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