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NCLH</w:t>
      </w:r>
      <w:r>
        <w:rPr>
          <w:rFonts w:ascii="Calibri" w:hAnsi="Calibri"/>
          <w:b/>
          <w:color w:val="1A2010"/>
          <w:sz w:val="40"/>
        </w:rPr>
        <w:t xml:space="preserve">  Norwegian Cruise Line Holdings Ltd.</w:t>
      </w:r>
    </w:p>
    <w:p>
      <w:pPr>
        <w:spacing w:after="120"/>
      </w:pPr>
      <w:r>
        <w:rPr>
          <w:rFonts w:ascii="Calibri" w:hAnsi="Calibri"/>
          <w:b/>
          <w:color w:val="6E8450"/>
          <w:sz w:val="18"/>
        </w:rPr>
        <w:t>GROWTH SLEEVE · 2026-10-08 · Inspire: -1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Travel Services · NYSE · United States</w:t>
      </w:r>
    </w:p>
    <w:p>
      <w:pPr>
        <w:spacing w:after="80"/>
      </w:pPr>
      <w:r>
        <w:rPr>
          <w:rFonts w:ascii="Calibri" w:hAnsi="Calibri"/>
          <w:b w:val="0"/>
          <w:color w:val="3A4A28"/>
          <w:sz w:val="20"/>
        </w:rPr>
        <w:t>Norwegian Cruise Line Holdings Ltd. is a global cruise operator running the Norwegian Cruise Line, Oceania Cruises, and Regent Seven Seas Cruises brands, employing more than 40,000 people worldwide. The company reported Q2 2026 revenue growth of 4.9% to $2.6B with Adjusted EBITDA of $666M beating guidance, but lowered full-year 2026 net yield guidance to approximately -5% on a constant-currency basis amid a below-optimal booked position. The board recently replaced CEO Harry Sommer with John Chidsey, who has launched a multi-phase turnaround including new CMO and Chief People Officer hires, a shift to 'base-loading' pricing, and $225M in identified annualized cost savings.</w:t>
      </w:r>
    </w:p>
    <w:p>
      <w:r>
        <w:rPr>
          <w:rFonts w:ascii="Calibri" w:hAnsi="Calibri"/>
          <w:b/>
          <w:color w:val="6E8450"/>
          <w:sz w:val="18"/>
        </w:rPr>
        <w:t>40,000 Employees · https://www.nclhltd.com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NCLH's last five years have been dominated by COVID-19 recovery and a leadership-driven operational turnaround — new CEO John Chidsey's 'Charting the Course 2026' strategy, base-loading pricing, and $225M in annualized cost savings — which is a meaningful course correction but reads as operational recovery rather than a transformative business-model pivot [1]. AI Deployment (2/2): NCLH has deployed AI across marketing copy, guest chat, website shopping, reservations, onboard sales, guest relations letters, and data analytics, with a specific quantified result: AI/ML has doubled marketing leads without increasing marketing expense [3]. Market Share (1/2): NCLH is the third-largest global cruise operator behind Carnival and Royal Caribbean — a meaningful player but not a category leader, and management itself flagged a 'below-optimal booked position' relative to peers [1]. Product Pipeline (1/2): New ship deliveries and private-destination investments continue, but no specific next-generation product was identified in this research cycle with a named launch date and quantified revenue visibility. R&amp;D Intensity (0/1): Cruise operators are capex-heavy (ships, destinations) rather than R&amp;D-intensive, and no evidence of above-average formal R&amp;D spend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NCLH's mission — 'to provide a consistently superior cruise vacation by exceeding customer expectations and embracing our passion for innovation that delivers freedom and value for our guests, travel partners, team members and shareholders' — is standard hospitality-industry boilerplate, interchangeable with virtually any travel or leisure company [4]. Community Impact (1/2): The 2025 'Sail &amp; Sustain' report, released June 2026, highlights progress across five pillars including investments in shore power connectivity, biofuel offtakes, and methanol/LNG readiness for select newbuilds, with a workforce spanning 120+ nationalities and enhanced supplier sustainability due diligence [4]. Employee Retention (0/2): Glassdoor reviews describe high turnover with roles frequently left unfilled across ships, and one reviewer noted 'advancing isn't hard due to the high ratio of turnover' — a clear negative retention signal [4]. Insider Buying (2/2): Exceptional insider conviction: CEO John Chidsey purchased 153,000 shares for approximately $2.5M in May 2026, Director Stephen Pagliuca invested approximately $12.4M for 685,000 shares in June 2026, and Director Jonathan Cohen acquired 30,000 shares for approximately $475K — totaling approximately $28.5M in insider buying with zero insider selling over the past 12 months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algorithm, 10 weight units). D/E of 621% is far beyond the 300% floor and scores 0.0 (1x weight), reflecting $15.98B in total debt against $218M in cash — the single biggest balance-sheet risk in this name [2]. ROE of 36.73% (capped at 1.0, 2x weight) and Forward P/E of 9.07 (capped at 1.0, 1x weight) are both excellent. PEG of 1.3 scores 0.85 (2x weight). Revenue growth YoY of 4.9% scores 0.83 (1x weight), reflecting slowing growth as the company lowered full-year 2026 net yield guidance to approximately -5% [1]. The 5-year revenue CAGR is normalized at ~7% (using pre-COVID 2019 revenue of ~$6.5B to 2025's $9.83B) to remove the distorting effect of the pandemic-era collapse, scoring 0.80 (2x weight). Profit margin of 7.49% scores 0.375 (1x weight), a continued drag. The weighted sum of 7.51/10 rounds to 8, reflecting strong valuation metrics offset by extreme leverage and thin margins. Liquidity is not a constraint: 16.5M shares/day at $15.05 is approximately $249M in daily dollar volume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Norwegian Cruise Line Holdings presents a largely finite-game profile in this research cycle. The corporate mission reads as generic hospitality-industry language rather than an inspiring cause, a fresh CEO transition (Sommer to Chidsey) accompanied by new CMO and Chief People Officer hires and a $225M cost-cutting program signal reactive turnaround management rather than principled long-term investment, and Glassdoor reviews describing chronic high turnover point to a low-trust operating environment. The lowered full-year 2026 net yield guidance and 'below-optimal booked position' further suggest a company managing near-term performance pressure rather than playing a multi-decade infinite game.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NCLH's stated mission to 'exceed customer expectations' and deliver 'freedom and value for guests, travel partners, team members and shareholders' is standard corporate mission language with no distinctive, bigger-than-the-company vision, and no evidence was found of it materially shaping the current cost-cutting, base-loading-pricing turnaround strategy beyond ordinary commercial logic [1][4].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a high-turnover environment with roles frequently left unfilled across ships and note that 'advancing isn't hard due to the high ratio of turnover' — direct evidence against the psychological safety and stability Sinek associates with high-trust organizations, compounded by a recent CEO, CMO, and Chief People Officer turnover at the top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NCLH leadership publicly crediting Carnival's or Royal Caribbean's strengths as motivation for self-improvement; commentary in this research cycle centered on closing a booked-position and AI-execution gap versus Royal Caribbean rather than framing it as a worthy-rival learning relationship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NCLH has adapted meaningfully since the pandemic near-collapse — new ship classes, expanded private-destination investments, and now a base-loading pricing model shift under new leadership — but these are incremental operational adaptations to restore performance rather than a transformative reinvention of the underlying cruise business model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current playbook — leadership changes, $225M in annualized cost savings, and a lowered net yield outlook — reflects standard reactive cost discipline in response to a below-optimal booked position rather than a costly, long-horizon bet made from a position of strength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Norwegian Cruise Line at $15.05 trades at a Forward P/E of 9.07x and PEG of 1.3, with Q2 2026 Adjusted EBITDA of $666M and Adjusted EPS of $0.48 both beating guidance despite a challenging demand backdrop [1][2]. Insider conviction is exceptional: CEO John Chidsey, Director Stephen Pagliuca, and Director Jonathan Cohen collectively invested approximately $28.5M in open-market share purchases in May-June 2026 with zero insider selling, signaling strong leadership belief in the turnaround trajectory [5]. The 'Charting the Course 2026' strategy — base-loading pricing, $225M in identified annualized cost savings, and AI-driven lead generation that has doubled marketing leads without added spend — provides a credible near-term margin recovery path [1][3]. As an experiential travel business, NCLH's core demand is structurally immune to AI substitution.</w:t>
      </w:r>
    </w:p>
    <w:p>
      <w:pPr>
        <w:spacing w:after="120"/>
      </w:pPr>
      <w:r>
        <w:rPr>
          <w:rFonts w:ascii="Calibri" w:hAnsi="Calibri"/>
          <w:b w:val="0"/>
          <w:color w:val="3A4A28"/>
          <w:sz w:val="20"/>
        </w:rPr>
        <w:t>The bear case centers on leverage, execution risk, and organizational stability. D/E of 621% against $15.98B in total debt and $218M in cash represents significant financial risk in a cyclical, capital-intensive industry, and profit margin of 7.49% leaves little cushion if the 2026 outlook deteriorates further [2]. Management has already cut full-year 2026 adjusted EPS guidance to approximately $1.50 at the midpoint (a 7.4% decrease) and expects full-year net yield to decline roughly 5%, citing softer demand at the core Norwegian brand and higher fuel costs [1]. The stock has declined 40% from its 52-week high of $25.13 to $15.05, reflecting market skepticism about the turnaround timeline. The CEO transition (Sommer to Chidsey) alongside new CMO and Chief People Officer hires, combined with Glassdoor reviews citing chronic high employee turnover, point to organizational instability during a critical demand-recovery period. Management cautioned that the first half of 2027 will remain pressured by the booking environment [1]. This is a leveraged, cyclical turnaround story, not a durable compounder.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Exceptional insider buying of approximately $28.5M by CEO Chidsey, Director Pagliuca, and Director Cohen in May-June 2026 — with zero insider selling — signals strong leadership conviction in the turnaround at current valuations [5]</w:t>
      </w:r>
    </w:p>
    <w:p>
      <w:pPr>
        <w:spacing w:before="40" w:after="40"/>
        <w:ind w:left="283"/>
      </w:pPr>
      <w:r>
        <w:rPr>
          <w:rFonts w:ascii="Calibri" w:hAnsi="Calibri"/>
          <w:b/>
          <w:color w:val="4A6B25"/>
          <w:sz w:val="20"/>
        </w:rPr>
        <w:t xml:space="preserve">2. </w:t>
      </w:r>
      <w:r>
        <w:rPr>
          <w:rFonts w:ascii="Calibri" w:hAnsi="Calibri"/>
          <w:b w:val="0"/>
          <w:color w:val="3A4A28"/>
          <w:sz w:val="20"/>
        </w:rPr>
        <w:t>Successful execution of the $225M annualized cost-savings program and base-loading pricing strategy could restore net yield growth and margin expansion into 2027, and AI-driven demand generation that has doubled marketing leads without added spend provides operational leverage [1][3]</w:t>
      </w:r>
    </w:p>
    <w:p>
      <w:pPr>
        <w:spacing w:before="40" w:after="40"/>
        <w:ind w:left="283"/>
      </w:pPr>
      <w:r>
        <w:rPr>
          <w:rFonts w:ascii="Calibri" w:hAnsi="Calibri"/>
          <w:b/>
          <w:color w:val="4A6B25"/>
          <w:sz w:val="20"/>
        </w:rPr>
        <w:t xml:space="preserve">3. </w:t>
      </w:r>
      <w:r>
        <w:rPr>
          <w:rFonts w:ascii="Calibri" w:hAnsi="Calibri"/>
          <w:b w:val="0"/>
          <w:color w:val="3A4A28"/>
          <w:sz w:val="20"/>
        </w:rPr>
        <w:t>Forward P/E of 9.07x with the stock 40% below its 52-week high of $25.13 provides meaningful re-rating upside if the turnaround delivers on cost savings and the booked position stabilizes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621% ($15.98B total debt vs. $218M cash) leaves NCLH highly exposed to a demand downturn, interest-rate pressure, or refinancing risk in a capital-intensive, cyclical industry with free cash flow of negative $1.68B [2]</w:t>
      </w:r>
    </w:p>
    <w:p>
      <w:pPr>
        <w:spacing w:before="40" w:after="40"/>
        <w:ind w:left="283"/>
      </w:pPr>
      <w:r>
        <w:rPr>
          <w:rFonts w:ascii="Calibri" w:hAnsi="Calibri"/>
          <w:b/>
          <w:color w:val="4A6B25"/>
          <w:sz w:val="20"/>
        </w:rPr>
        <w:t xml:space="preserve">2. </w:t>
      </w:r>
      <w:r>
        <w:rPr>
          <w:rFonts w:ascii="Calibri" w:hAnsi="Calibri"/>
          <w:b w:val="0"/>
          <w:color w:val="3A4A28"/>
          <w:sz w:val="20"/>
        </w:rPr>
        <w:t>Full-year 2026 adjusted EPS guidance was cut to approximately $1.50, net yield expected to decline ~5%, and management warned the first half of 2027 will remain pressured — evidence of a longer-than-expected demand recovery timeline [1]</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 a CEO transition (Sommer to Chidsey) plus new CMO and Chief People Officer hires — combined with Glassdoor-documented chronic high staff turnover creates execution risk during a critical turnaround period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An experiential, physical-world cruise vacation cannot be substituted by AI — no software product replaces sailing on a ship — and NCLH's core revenue (fares, onboard spend) is structurally protected [1]. Management is using AI as a margin and demand-generation enabler rather than facing it as a threat: a comprehensive program spans marketing, guest chat, reservations, onboard sales, and data analytics [3]. Industry analysis flags that AI-driven personalization and yield management are creating a 'compounding competitive advantage' in the cruise sector, with some assessments suggesting Royal Caribbean is executing this faster than NCLH — a competitive gap risk, but not a core-business disruption risk [3]. AI Opportunity (1/1): NCLH cites a specific, quantified AI-driven result — AI and machine learning have doubled marketing leads without increasing marketing expense — providing concrete evidence of AI-derived value creation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Norwegian Cruise Line Holdings Reports Second Quarter 2026 Financial Results — nclhltd.com, Quartr, Zacks, July-August 2026</w:t>
      </w:r>
    </w:p>
    <w:p>
      <w:pPr>
        <w:spacing w:before="20" w:after="20"/>
        <w:ind w:left="170"/>
      </w:pPr>
      <w:r>
        <w:rPr>
          <w:rFonts w:ascii="Calibri" w:hAnsi="Calibri"/>
          <w:b/>
          <w:color w:val="4A6B25"/>
          <w:sz w:val="15"/>
        </w:rPr>
        <w:t xml:space="preserve">2. </w:t>
      </w:r>
      <w:r>
        <w:rPr>
          <w:rFonts w:ascii="Calibri" w:hAnsi="Calibri"/>
          <w:b w:val="0"/>
          <w:color w:val="3A4A28"/>
          <w:sz w:val="17"/>
        </w:rPr>
        <w:t>Norwegian Cruise Line Holdings (NCLH) Statistics &amp; Valuation — Yahoo Finance, StockAnalysis.com,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Norwegian Cruise Line AI Strategy and CEO Commentary — Travel Weekly, Slalom Customer Story, BusinessToday, accessed 2026</w:t>
      </w:r>
    </w:p>
    <w:p>
      <w:pPr>
        <w:spacing w:before="20" w:after="20"/>
        <w:ind w:left="170"/>
      </w:pPr>
      <w:r>
        <w:rPr>
          <w:rFonts w:ascii="Calibri" w:hAnsi="Calibri"/>
          <w:b/>
          <w:color w:val="4A6B25"/>
          <w:sz w:val="15"/>
        </w:rPr>
        <w:t xml:space="preserve">4. </w:t>
      </w:r>
      <w:r>
        <w:rPr>
          <w:rFonts w:ascii="Calibri" w:hAnsi="Calibri"/>
          <w:b w:val="0"/>
          <w:color w:val="3A4A28"/>
          <w:sz w:val="17"/>
        </w:rPr>
        <w:t>Norwegian Cruise Line Holdings Glassdoor Reviews, Mission Statement, 2025 Sail &amp; Sustain ESG Report — Glassdoor, nclhltd.com, June 2026</w:t>
      </w:r>
    </w:p>
    <w:p>
      <w:pPr>
        <w:spacing w:before="20" w:after="20"/>
        <w:ind w:left="170"/>
      </w:pPr>
      <w:r>
        <w:rPr>
          <w:rFonts w:ascii="Calibri" w:hAnsi="Calibri"/>
          <w:b/>
          <w:color w:val="4A6B25"/>
          <w:sz w:val="15"/>
        </w:rPr>
        <w:t xml:space="preserve">5. </w:t>
      </w:r>
      <w:r>
        <w:rPr>
          <w:rFonts w:ascii="Calibri" w:hAnsi="Calibri"/>
          <w:b w:val="0"/>
          <w:color w:val="3A4A28"/>
          <w:sz w:val="17"/>
        </w:rPr>
        <w:t>NCLH Insider Buying Activity — CEO John Chidsey $2.5M (May 2026), Director Stephen Pagliuca $12.4M (June 2026), Director Jonathan Cohen $475K (May 2026) — InsiderTrades.com, SEC Form 4 Filings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