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NCNO</w:t>
      </w:r>
      <w:r>
        <w:rPr>
          <w:rFonts w:ascii="Calibri" w:hAnsi="Calibri"/>
          <w:b/>
          <w:color w:val="1A2010"/>
          <w:sz w:val="40"/>
        </w:rPr>
        <w:t xml:space="preserve">  nCino, Inc.</w:t>
      </w:r>
    </w:p>
    <w:p>
      <w:pPr>
        <w:spacing w:after="120"/>
      </w:pPr>
      <w:r>
        <w:rPr>
          <w:rFonts w:ascii="Calibri" w:hAnsi="Calibri"/>
          <w:b/>
          <w:color w:val="6E8450"/>
          <w:sz w:val="18"/>
        </w:rPr>
        <w:t>GROWTH SLEEVE · 2026-09-11 · Inspire: 45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Application (Cloud Banking / Bank Operating System) · NASDAQ · United States</w:t>
      </w:r>
    </w:p>
    <w:p>
      <w:pPr>
        <w:spacing w:after="80"/>
      </w:pPr>
      <w:r>
        <w:rPr>
          <w:rFonts w:ascii="Calibri" w:hAnsi="Calibri"/>
          <w:b w:val="0"/>
          <w:color w:val="3A4A28"/>
          <w:sz w:val="20"/>
        </w:rPr>
        <w:t>nCino provides a cloud-based 'Bank Operating System' that digitizes commercial, consumer, small-business, and mortgage lending workflows for banks and credit unions, spun originally out of Live Oak Bank in 2011. Fiscal 2026 (ended January 31, 2026) revenue grew 10% YoY to $594.8 million with subscription revenue up 12%, and the company posted its first full-year GAAP profit ($5.2 million net income) alongside $82.6 million of free cash flow, a marked improvement from a $37.9 million loss the prior year. CEO Sean Desmond, who moved from Chief Product Officer to the top role, is emphasizing an AI-powered 'Banking Advisor' co-pilot as the next growth vector, guiding FY2027 revenue to $639-643 million.</w:t>
      </w:r>
    </w:p>
    <w:p>
      <w:r>
        <w:rPr>
          <w:rFonts w:ascii="Calibri" w:hAnsi="Calibri"/>
          <w:b/>
          <w:color w:val="6E8450"/>
          <w:sz w:val="18"/>
        </w:rPr>
        <w:t>1,833 Employees · https://www.ncino.com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nCino crossed into sustained GAAP profitability in FY2026 (net income of $5.2M vs. a $37.9M loss in FY2025) while growing Annual Contract Value 17% YoY to $602.4 million, and launched nCino Banking Advisor as a new AI product line — a meaningful transition but not yet a category-redefining pivot [1][2]. AI Deployment (2/2): Banking Advisor, an AI-powered co-pilot that surfaces insights for loan officers navigating disconnected data systems, is shipping to bank customers today, satisfying the shipped-product threshold even without disclosed dollar savings [2]. Market Share (1/2): nCino is a recognized leader among cloud banking platforms serving large and mid-size U.S. and global banks, but no specific market-share percentage or share-gain data was found to support a 'dominant' rating. Product Pipeline (1/2): FY2027 revenue guidance of $639-643 million was issued alongside continued Banking Advisor expansion, but no additional named next-generation products with specific launch dates were identified. R&amp;D Intensity (0/1): No specific R&amp;D-as-a-percentage-of-revenue comparison versus SaaS/fintech peers was found.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CEO Sean Desmond frames nCino's purpose as transforming the financial services industry 'through innovation, reputation and speed' and explicitly ties culture to competitive advantage, which is clear and reasonably thoughtful but not distinctive relative to other vertical-SaaS challengers to legacy banking infrastructure [3]. Community Impact (0/2): nCino published an ESG report starting in fiscal 2024 and carries a low (1 of 4) controversy rating, but no specific charitable giving programs or dollar-denominated community investment were found. Employee Retention (0/2): Glassdoor reviews are mixed — some employees feel valued and known by management, but others cite below-market pay ('customers recruiting nCino employees for 1.5-2x the salary') and note that 'with going public and the AI boom in the industry, stability has been shaky in recent years,' with no retention/tenure data found to offset these concerns [3]. Insider Buying (0/2): No evidence of net insider buying was found in the research window.</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as a Growth-sleeve stock. nCino clears several targets: D/E of 25.8% is well under the 70% target, revenue growth YoY of 10% sits right at target, the 5-year revenue CAGR of 21.4% (FY2022 $273.9M to FY2026 $594.8M) comfortably exceeds the 10% target with 2x weight, and Forward P/E of 14.97 is well inside the 20x ceiling [1]. The main drags are early-stage profitability metrics: FY2026 ROE of roughly 0.5% and profit margin of 0.87% are both far below the 15%/20% targets, reflecting a business only just turned profitable after years of GAAP losses. Forward PEG was excluded as not meaningfully calculable given the recent inflection from losses to marginal profit. Liquidity is not a constraint — average daily volume of 2.7M shares at $21.43 implies roughly $58M in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nCino talks the language of purpose and culture-as-advantage under CEO Sean Desmond, and its evolution from a single Salesforce-based lending module (spun out of Live Oak Bank) into a broader multi-product Bank Operating System shows real, if incremental, adaptability. But the company is young, has only just reached sustained profitability, and the evidence found does not yet support the sustained, crisis-tested conviction Sinek associates with infinite-minded organizations — no specific examples of costly long-term bets or distinctive competitive framing were identified.</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nCino's stated purpose of transforming financial services 'through innovation, reputation and speed' is genuine and CEO Sean Desmond explicitly connects culture and mission to strategic decisions such as the Banking Advisor AI investment, but the company (IPO'd 2020) has not yet had its cause tested through a multi-cycle crisis or leadership transition [2][3].</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Desmond publicly frames culture as a competitive advantage and empowering employees to 'think like owners,' and some Glassdoor reviewers describe being known and valued by management, but other reviews cite below-market pay relative to customers actively poaching staff and note that stability has felt 'shaky' amid the AI boom — an adequate but unexceptional trust picture [3].</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management commentary was found framing competitors (e.g., legacy core banking vendors or emerging AI-native lending startups) as sources of learning 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nCino has expanded from its original commercial-lending module (spun out of Live Oak Bank in 2011) into consumer, mortgage, and small-business lending plus the new AI-native Banking Advisor layer — real evolution of the product portfolio, but incremental extension of an existing platform rather than a transformative reinvention of the business model [1][2].</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specific evidence was found of leadership sacrificing near-term results for long-term capability; the FY2026 shift to GAAP profitability and the $100M ASR (accelerated share repurchase) launch reflect financial discipline aimed at satisfying public-market investors rather than a documented example of a costly, purpose-driven long-term bet.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nCino reached a fiscal 2026 inflection point, turning its first GAAP annual profit ($5.2M net income) while growing revenue 10% YoY to $594.8 million and free cash flow 77% to $82.6 million, evidence that the long-promised operating leverage in its Bank Operating System model is finally materializing [1]. Annual Contract Value of $602.4 million (+17% YoY) is growing faster than recognized revenue, suggesting an accelerating bookings pipeline, and the newly launched Banking Advisor AI co-pilot gives nCino a credible answer to the 'will AI disrupt vertical SaaS' question by embedding AI directly into its own platform rather than ceding that ground to point solutions [1][2]. At 14.97x forward earnings — a discount to most profitable SaaS peers — the stock does not appear to price in much further margin expansion.</w:t>
      </w:r>
    </w:p>
    <w:p>
      <w:pPr>
        <w:spacing w:after="120"/>
      </w:pPr>
      <w:r>
        <w:rPr>
          <w:rFonts w:ascii="Calibri" w:hAnsi="Calibri"/>
          <w:b w:val="0"/>
          <w:color w:val="3A4A28"/>
          <w:sz w:val="20"/>
        </w:rPr>
        <w:t>The bear case is that nCino's core value proposition is precisely the kind of workflow-automation software that generalized enterprise AI agents could erode over time, and sell-side analysts have already cut price targets citing 'execution risk around deeper AI adoption,' explicitly acknowledging this disruption risk rather than dismissing it [4]. Profitability is still thin and fragile — FY2026 net margin of 0.87% and ROE near 0.5% leave little cushion if growth decelerates further from the already-modest 10% pace (down from 21.4% five-year CAGR), and FY2027 guidance of 7-8% growth implies continued deceleration [1]. Glassdoor reviews citing below-market pay and 'shaky' stability amid the AI transition raise retention risk for the engineering talent nCino needs to keep its own AI roadmap competitive, and no evidence of insider buying or distinctive community investment was found to support conviction in management or mission durability.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Banking Advisor AI co-pilot adoption across nCino's existing bank customer base could re-accelerate ACV growth (currently 17% YoY, ahead of 10% recognized revenue growth) and improve competitive differentiation versus point-solution AI vendors [1][2]</w:t>
      </w:r>
    </w:p>
    <w:p>
      <w:pPr>
        <w:spacing w:before="40" w:after="40"/>
        <w:ind w:left="283"/>
      </w:pPr>
      <w:r>
        <w:rPr>
          <w:rFonts w:ascii="Calibri" w:hAnsi="Calibri"/>
          <w:b/>
          <w:color w:val="4A6B25"/>
          <w:sz w:val="20"/>
        </w:rPr>
        <w:t xml:space="preserve">2. </w:t>
      </w:r>
      <w:r>
        <w:rPr>
          <w:rFonts w:ascii="Calibri" w:hAnsi="Calibri"/>
          <w:b w:val="0"/>
          <w:color w:val="3A4A28"/>
          <w:sz w:val="20"/>
        </w:rPr>
        <w:t>Continued margin expansion from the FY2026 profitability inflection ($5.2M net income, $82.6M free cash flow) as the $100M accelerated share repurchase program reduces share count and signals management confidence [1]</w:t>
      </w:r>
    </w:p>
    <w:p>
      <w:pPr>
        <w:spacing w:before="40" w:after="40"/>
        <w:ind w:left="283"/>
      </w:pPr>
      <w:r>
        <w:rPr>
          <w:rFonts w:ascii="Calibri" w:hAnsi="Calibri"/>
          <w:b/>
          <w:color w:val="4A6B25"/>
          <w:sz w:val="20"/>
        </w:rPr>
        <w:t xml:space="preserve">3. </w:t>
      </w:r>
      <w:r>
        <w:rPr>
          <w:rFonts w:ascii="Calibri" w:hAnsi="Calibri"/>
          <w:b w:val="0"/>
          <w:color w:val="3A4A28"/>
          <w:sz w:val="20"/>
        </w:rPr>
        <w:t>FY2027 revenue guidance of $639-643 million, if met or exceeded, would validate the durability of the post-IPO deceleration bottom and support multiple expansion from the current 14.97x forward P/E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Sell-side analysts have explicitly flagged 'execution risk around deeper AI adoption' as a reason for price target cuts, reflecting real concern that generalized enterprise AI tools could substitute for parts of nCino's workflow-automation value proposition [4]</w:t>
      </w:r>
    </w:p>
    <w:p>
      <w:pPr>
        <w:spacing w:before="40" w:after="40"/>
        <w:ind w:left="283"/>
      </w:pPr>
      <w:r>
        <w:rPr>
          <w:rFonts w:ascii="Calibri" w:hAnsi="Calibri"/>
          <w:b/>
          <w:color w:val="4A6B25"/>
          <w:sz w:val="20"/>
        </w:rPr>
        <w:t xml:space="preserve">2. </w:t>
      </w:r>
      <w:r>
        <w:rPr>
          <w:rFonts w:ascii="Calibri" w:hAnsi="Calibri"/>
          <w:b w:val="0"/>
          <w:color w:val="3A4A28"/>
          <w:sz w:val="20"/>
        </w:rPr>
        <w:t>Revenue growth has decelerated from a 21.4% five-year CAGR to 10% in FY2026, with FY2027 guidance implying further deceleration to roughly 7-8%, raising questions about total addressable market saturation among large U.S. banks [1]</w:t>
      </w:r>
    </w:p>
    <w:p>
      <w:pPr>
        <w:spacing w:before="40" w:after="40"/>
        <w:ind w:left="283"/>
      </w:pPr>
      <w:r>
        <w:rPr>
          <w:rFonts w:ascii="Calibri" w:hAnsi="Calibri"/>
          <w:b/>
          <w:color w:val="4A6B25"/>
          <w:sz w:val="20"/>
        </w:rPr>
        <w:t xml:space="preserve">3. </w:t>
      </w:r>
      <w:r>
        <w:rPr>
          <w:rFonts w:ascii="Calibri" w:hAnsi="Calibri"/>
          <w:b w:val="0"/>
          <w:color w:val="3A4A28"/>
          <w:sz w:val="20"/>
        </w:rPr>
        <w:t>Employee retention risk from below-market compensation relative to customers actively poaching staff, combined with self-described 'shaky' organizational stability amid the AI transition, could impair nCino's ability to execute its own AI roadmap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nCino benefits from deep integration into core banking workflows and high switching costs typical of enterprise bank software, and it is proactively building its own AI layer (Banking Advisor) to stay ahead of disruption rather than being purely reactive [2]. However, this is a genuine EXPOSED case, not a comfortably protected one: sell-side analysts have explicitly cut price targets on nCino citing 'execution risk around deeper AI adoption' and the view that 'current valuation already incorporates much of the long-term disruption risk,' indicating real market concern that generative-AI tools could enable banks or competitors to replicate nCino's workflow functionality with less dedicated platform spend [4]. AI Opportunity (0/1): Banking Advisor is live with customers, but nCino has not disclosed a specific AI-attributable revenue figure or percentage, so the opportunity point was not awarded absent quantification.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nCino Reports Fourth Quarter and Fiscal Year 2026 Financial Results, investor.ncino.com, March 2026</w:t>
      </w:r>
    </w:p>
    <w:p>
      <w:pPr>
        <w:spacing w:before="20" w:after="20"/>
        <w:ind w:left="170"/>
      </w:pPr>
      <w:r>
        <w:rPr>
          <w:rFonts w:ascii="Calibri" w:hAnsi="Calibri"/>
          <w:b/>
          <w:color w:val="4A6B25"/>
          <w:sz w:val="15"/>
        </w:rPr>
        <w:t xml:space="preserve">2. </w:t>
      </w:r>
      <w:r>
        <w:rPr>
          <w:rFonts w:ascii="Calibri" w:hAnsi="Calibri"/>
          <w:b w:val="0"/>
          <w:color w:val="3A4A28"/>
          <w:sz w:val="17"/>
        </w:rPr>
        <w:t>nCino Banking Advisor AI co-pilot product coverage and CEO Sean Desmond interview (adammendler.com), 2026</w:t>
      </w:r>
    </w:p>
    <w:p>
      <w:pPr>
        <w:spacing w:before="20" w:after="20"/>
        <w:ind w:left="170"/>
      </w:pPr>
      <w:r>
        <w:rPr>
          <w:rFonts w:ascii="Calibri" w:hAnsi="Calibri"/>
          <w:b/>
          <w:color w:val="4A6B25"/>
          <w:sz w:val="15"/>
        </w:rPr>
        <w:t xml:space="preserve">3. </w:t>
      </w:r>
      <w:r>
        <w:rPr>
          <w:rFonts w:ascii="Calibri" w:hAnsi="Calibri"/>
          <w:b w:val="0"/>
          <w:color w:val="3A4A28"/>
          <w:sz w:val="17"/>
        </w:rPr>
        <w:t>nCino Glassdoor employee reviews and CEO leadership commentary,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Simply Wall St and analyst price target commentary citing AI adoption execution risk, nCino (NCNO), 2026</w:t>
      </w:r>
    </w:p>
    <w:p>
      <w:pPr>
        <w:spacing w:before="20" w:after="20"/>
        <w:ind w:left="170"/>
      </w:pPr>
      <w:r>
        <w:rPr>
          <w:rFonts w:ascii="Calibri" w:hAnsi="Calibri"/>
          <w:b/>
          <w:color w:val="4A6B25"/>
          <w:sz w:val="15"/>
        </w:rPr>
        <w:t xml:space="preserve">5. </w:t>
      </w:r>
      <w:r>
        <w:rPr>
          <w:rFonts w:ascii="Calibri" w:hAnsi="Calibri"/>
          <w:b w:val="0"/>
          <w:color w:val="3A4A28"/>
          <w:sz w:val="17"/>
        </w:rPr>
        <w:t>stockanalysis.com — NCNO key statistics and financials: Forward P/E 14.97, D/E 25.75%, FY2022-FY2026 revenue $273.9M-$594.8M, avg daily volume 2,715,033,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