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NEE</w:t>
      </w:r>
      <w:r>
        <w:rPr>
          <w:rFonts w:ascii="Calibri" w:hAnsi="Calibri"/>
          <w:b/>
          <w:color w:val="1A2010"/>
          <w:sz w:val="40"/>
        </w:rPr>
        <w:t xml:space="preserve">  NextEra Energy, Inc.</w:t>
      </w:r>
    </w:p>
    <w:p>
      <w:pPr>
        <w:spacing w:after="120"/>
      </w:pPr>
      <w:r>
        <w:rPr>
          <w:rFonts w:ascii="Calibri" w:hAnsi="Calibri"/>
          <w:b/>
          <w:color w:val="6E8450"/>
          <w:sz w:val="18"/>
        </w:rPr>
        <w:t>DIVIDEND SLEEVE · 2026-08-29 · Inspire: 44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Utilities · Utilities - Regulated Electric · NYSE · United States</w:t>
      </w:r>
    </w:p>
    <w:p>
      <w:pPr>
        <w:spacing w:after="80"/>
      </w:pPr>
      <w:r>
        <w:rPr>
          <w:rFonts w:ascii="Calibri" w:hAnsi="Calibri"/>
          <w:b w:val="0"/>
          <w:color w:val="3A4A28"/>
          <w:sz w:val="20"/>
        </w:rPr>
        <w:t>NextEra Energy, Inc. generates, stores, transmits, distributes, and sells electric power to retail and wholesale customers in North America. Operates through Florida Power &amp; Light Company (FPL), the largest electric utility in Florida serving approximately 6 million customer accounts, and NextEra Energy Resources (NEER), the world's largest generator of wind and solar energy. Generates electricity from wind, solar, nuclear, natural gas, and other clean energy sources.</w:t>
      </w:r>
    </w:p>
    <w:p>
      <w:r>
        <w:rPr>
          <w:rFonts w:ascii="Calibri" w:hAnsi="Calibri"/>
          <w:b/>
          <w:color w:val="6E8450"/>
          <w:sz w:val="18"/>
        </w:rPr>
        <w:t>17,400 Employees · https://www.nexteraenergy.com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NextEra transformed from a traditional Florida utility into the world's largest generator of wind and solar energy and then announced the $67B acquisition of Dominion Energy in May 2026 — a deal that creates the world's largest utility and positions NEE as the go-to energy partner for AI data centers with plans for 30+ data center hubs across the U.S. [6][7]. Q2 2026 added a record 3.6 GW to the renewables backlog [8]. This represents a transformative reinvention on par with Sinek's canonical examples. AI Deployment (1/2): NEE has partnered with Google Cloud in a 'landmark strategic energy and technology partnership to accelerate AI growth and transform the energy industry,' applying AI to grid management, generation forecasting, and renewable asset optimization [7]. CEO Ketchum stated 'energy and technology are becoming inextricably intertwined.' However, specific AI-driven revenue or cost savings have not been separately quantified. Market Share (2/2): World's largest generator of wind and solar energy and operator of the largest electric utility in Florida (FPL, ~6M accounts) [5]. The Dominion acquisition would make NEE the largest regulated utility in the world by any standard measure [7]. Product Pipeline (2/2): Renewables backlog expanded by a record 3.6 GW in Q2 2026 alone, with multi-gigawatt deals signed with tech companies for AI data center power needs and plans for 30+ data center hubs across the U.S. [7][8]. Clear pipeline with specific capacity, timelines, and customer commitments. R&amp;D Intensity (0/1): Utilities typically have below-average R&amp;D spend. NEE invests through CapEx (renewables development, grid hardening) rather than traditional R&amp;D line items.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CEO Ketchum positions NextEra as 'a technology company that delivers electricity,' with a purpose centered on powering a cleaner, more sustainable energy future [3]. This goes beyond typical utility rhetoric and connects the company's work to decarbonization and energy transition. Leadership references the clean energy vision in capital allocation and strategic decisions. Distinctive and specific among utility peers, though the framing is relatively new under Ketchum (CEO since 2022). Community Impact (1/2): FPL operates community programs in Florida including storm hardening investments that protect customers and local infrastructure. NextEra has general corporate philanthropy and sustainability initiatives, but specific charitable programs with quantified dollar amounts were not prominently featured in research [3]. Employee Retention (0/2): Glassdoor reviews are notably negative: 'Senior management is absolutely terrible and does not care about their employees,' 'old school good old boy culture,' and 'rigid environment' that prefers tenure over experience [4]. Long work hours and moving targets undermine the clean energy mission at the employee experience level. Insider Buying (0/2): Recent insider data shows significant net selling — multiple officers sold shares in Q1 2026 totaling approximately $3.7M in sales (Daggs $459K, May $646K, Lemasney $347K, Crews $1.78M, Reagan $483K), all following vesting of equity awards. No meaningful net insider buying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with strong dividend quality and solid profitability metrics partly offset by elevated leverage and a Forward P/E that has expanded above the 20 target. Forward P/E of 23.9 reflects the Dominion acquisition premium and market enthusiasm for AI data center demand, scoring 0.90 [5]. Profit margin of 29.4% is excellent for a utility [5]. D/E of 156.7% remains the primary weakness — capital-intensive utility infrastructure and renewables development drive high leverage, and the $67B Dominion acquisition will add materially to debt. ROE of 10.3% falls short of the 15% target but is strong for a regulated utility. Revenue growth YoY of 12.4% in Q2 2026 is above the 10% target, with total Q2 revenue of $7.53B [8]. Revenue 5yr CAGR of 9.4% approaches the target. Dividend metrics remain exceptional: 43+ consecutive years of payments, 30 consecutive years of dividend growth, 5yr dividend growth CAGR of 10.1%, and a sustainable 58.9% payout ratio [5]. Q2 2026 adjusted EPS of $1.15 beat consensus by 5.5%, with 2026 guidance affirmed at the top end of $3.92-$4.02 [8]. Liquidity floor cleared: 11.1M avg volume x $84.22 = $935M daily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NextEra Energy demonstrates strong infinite game characteristics in its strategic vision and courage to invest in clean energy transformation, but significant organizational culture weaknesses undermine the thesis. CEO Ketchum's vision of NextEra as 'a technology company that delivers electricity' and the company's multi-decade pivot from traditional utility to world's largest renewables generator reflect deeply infinite thinking. However, Glassdoor reviews describing 'absolutely terrible' senior management and an 'old school good old boy culture' reveal that the infinite game vision has not yet permeated the organizational culture [3][4].</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Powering a cleaner, more sustainable energy future through renewable energy leadership is a genuine purpose that connects NextEra's work to one of humanity's most important challenges [3]. CEO Ketchum's framing of NEE as 'a technology company that delivers electricity' elevates the purpose beyond traditional utility operations. Strategic decisions — investing billions in wind, solar, and storage when fossil fuels were more profitable — trace back to this vision. However, the framing under Ketchum is relatively new (CEO since 2022) and hasn't been tested through leadership transitions.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reviews present a troubling picture of organizational culture: 'Senior management is absolutely terrible and does not care about their employees,' with an 'old school good old boy culture' and 'rigid environment' that prefers employees with tenure over industry experience [4]. Long work hours and constantly moving targets undermine psychological safety. Multiple officers sold shares worth $3.7M in Q1 2026, suggesting personal financial hedging rather than organizational confidence. The disconnect between the visionary clean energy mission and the reported employee experience is a significant Infinite Game weakness.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CEO Ketchum has emphasized that 'it's critically important for the future success of this company to make sure we're pivoting and moving to where the opportunities are while managing the disruption that can challenge this industry' [3]. NextEra has a dedicated team that 'embraces the disruptive forces reshaping the industry and seeks out new ways to disrupt its own company' [3]. This competitive framing focuses on self-improvement and adaptation rather than defeating specific rivals, reflecting genuine infinite game thinking about competition.</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NextEra fundamentally transformed from a traditional Florida electric utility into the world's largest generator of wind and solar energy — a pivot that redefined the company and the industry [3]. The shift from fossil fuel generation to renewables represented a multi-billion-dollar bet when clean energy economics were far less certain. Building a 33 GW contracted renewables backlog while operating a regulated utility is a transformative reinvention driven by the clean energy vision, not by desperation [1][2]. This is Sinek-caliber existential flexibility.</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NextEra invested aggressively in wind and solar energy when fossil fuels were more immediately profitable, spending tens of billions building the world's largest renewables portfolio [3]. The $67B Dominion Energy acquisition announced in May 2026 is a bold, transformative bet that Ketchum justified by stating 'scale matters more than ever' as AI-driven electricity demand surges [6][7]. Management targets 8%+ adjusted EPS CAGR through 2032, demonstrating a long-horizon investment framework [1]. The pattern of conviction — renewables pivot, Google partnership, Dominion acquisition — reflects a leadership team that consistently chooses long-term capability over short-term comfort.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NextEra Energy is executing a transformative strategy to become the world's largest and most diversified utility through the $67B Dominion Energy acquisition, which creates the largest regulated utility globally and positions NEE as the go-to energy partner for AI data centers with plans for 30+ hubs across the U.S. [6][7]. Q2 2026 adjusted EPS of $1.15 (+9.5% YoY) beat consensus, with revenue of $7.53B (+12.4%) and management targeting the top end of $3.92-$4.02 full-year guidance with 8%+ EPS CAGR through 2032 [8]. The Google Cloud strategic partnership and record 3.6 GW renewables origination in Q2 alone underscore NEE's position as the energy backbone of AI growth [7][8]. The 30-year dividend growth streak (10.1% 5yr CAGR) with a sustainable 58.9% payout ratio and 2.83% yield make this a core dividend growth holding.</w:t>
      </w:r>
    </w:p>
    <w:p>
      <w:pPr>
        <w:spacing w:after="120"/>
      </w:pPr>
      <w:r>
        <w:rPr>
          <w:rFonts w:ascii="Calibri" w:hAnsi="Calibri"/>
          <w:b w:val="0"/>
          <w:color w:val="3A4A28"/>
          <w:sz w:val="20"/>
        </w:rPr>
        <w:t>The bear case centers on integration risk, leverage, valuation expansion, and cultural concerns. The $67B Dominion acquisition faces regulatory hurdles in Virginia where political leaders have been wary and environmental groups filed motions arguing the merger application was incomplete [9]. D/E of 156.7% will increase significantly post-merger, making the combined entity highly sensitive to interest rate movements. Forward P/E has expanded to 23.9 (from 19.6 in July), above the 20 target, and the Forward PEG of 1.93 suggests limited margin of safety at current valuation. Glassdoor reviews describing 'absolutely terrible' senior management and an 'old school good old boy culture' reveal organizational weaknesses that could become more acute during a complex integration [4]. Additionally, analysts have raised concerns about natural gas overbuild risk in the combined entity that could create stranded costs for ratepayers [9]. Insider selling of $3.7M by officers in Q1 2026 remains a cautionary signal.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$67B Dominion Energy acquisition creating the world's largest utility, with plans for 30+ data center hubs and positioning NEE as the go-to energy partner for AI infrastructure at unprecedented scale [6][7]</w:t>
      </w:r>
    </w:p>
    <w:p>
      <w:pPr>
        <w:spacing w:before="40" w:after="40"/>
        <w:ind w:left="283"/>
      </w:pPr>
      <w:r>
        <w:rPr>
          <w:rFonts w:ascii="Calibri" w:hAnsi="Calibri"/>
          <w:b/>
          <w:color w:val="4A6B25"/>
          <w:sz w:val="20"/>
        </w:rPr>
        <w:t xml:space="preserve">2. </w:t>
      </w:r>
      <w:r>
        <w:rPr>
          <w:rFonts w:ascii="Calibri" w:hAnsi="Calibri"/>
          <w:b w:val="0"/>
          <w:color w:val="3A4A28"/>
          <w:sz w:val="20"/>
        </w:rPr>
        <w:t>Record renewables origination with 3.6 GW added in Q2 2026 alone, plus the Google Cloud strategic partnership to 'accelerate AI growth and transform the energy industry' [7][8]</w:t>
      </w:r>
    </w:p>
    <w:p>
      <w:pPr>
        <w:spacing w:before="40" w:after="40"/>
        <w:ind w:left="283"/>
      </w:pPr>
      <w:r>
        <w:rPr>
          <w:rFonts w:ascii="Calibri" w:hAnsi="Calibri"/>
          <w:b/>
          <w:color w:val="4A6B25"/>
          <w:sz w:val="20"/>
        </w:rPr>
        <w:t xml:space="preserve">3. </w:t>
      </w:r>
      <w:r>
        <w:rPr>
          <w:rFonts w:ascii="Calibri" w:hAnsi="Calibri"/>
          <w:b w:val="0"/>
          <w:color w:val="3A4A28"/>
          <w:sz w:val="20"/>
        </w:rPr>
        <w:t>Management guidance for 8%+ adjusted EPS CAGR through 2032, supported by regulated rate base growth, renewables backlog execution, and structural AI-driven electricity demand growth</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Dominion acquisition regulatory risk — Virginia political leaders are wary, environmental groups have filed motions, and the merger requires approval from multiple state commissions, FERC, and the NRC, any of which could delay or block the deal [9]</w:t>
      </w:r>
    </w:p>
    <w:p>
      <w:pPr>
        <w:spacing w:before="40" w:after="40"/>
        <w:ind w:left="283"/>
      </w:pPr>
      <w:r>
        <w:rPr>
          <w:rFonts w:ascii="Calibri" w:hAnsi="Calibri"/>
          <w:b/>
          <w:color w:val="4A6B25"/>
          <w:sz w:val="20"/>
        </w:rPr>
        <w:t xml:space="preserve">2. </w:t>
      </w:r>
      <w:r>
        <w:rPr>
          <w:rFonts w:ascii="Calibri" w:hAnsi="Calibri"/>
          <w:b w:val="0"/>
          <w:color w:val="3A4A28"/>
          <w:sz w:val="20"/>
        </w:rPr>
        <w:t>Post-merger leverage escalation on top of existing D/E of 156.7%, with natural gas overbuild risk in the combined entity that could create stranded costs for ratepayers and draw regulatory scrutiny</w:t>
      </w:r>
    </w:p>
    <w:p>
      <w:pPr>
        <w:spacing w:before="40" w:after="40"/>
        <w:ind w:left="283"/>
      </w:pPr>
      <w:r>
        <w:rPr>
          <w:rFonts w:ascii="Calibri" w:hAnsi="Calibri"/>
          <w:b/>
          <w:color w:val="4A6B25"/>
          <w:sz w:val="20"/>
        </w:rPr>
        <w:t xml:space="preserve">3. </w:t>
      </w:r>
      <w:r>
        <w:rPr>
          <w:rFonts w:ascii="Calibri" w:hAnsi="Calibri"/>
          <w:b w:val="0"/>
          <w:color w:val="3A4A28"/>
          <w:sz w:val="20"/>
        </w:rPr>
        <w:t>Cultural disconnect between the visionary clean energy mission and employee experience ('absolutely terrible' management, 'old school good old boy culture' on Glassdoor) creates execution risk that intensifies during complex multi-state utility integration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Electric utilities are categorically immune to AI disruption — generating, transmitting, and distributing electricity requires physical power plants, transmission lines, substations, and distribution networks that AI cannot replace [5]. Moreover, AI infrastructure growth is a direct demand driver for NEE: data centers consume massive amounts of electricity, and the company has signed multi-gigawatt renewable energy deals with tech companies specifically to power AI workloads (including an 860 MW Google agreement) [2][3]. FPL's regulated monopoly serving 6 million Florida customers has no AI substitution risk whatsoever. NextEra Energy Resources' wind and solar generation serves a growing market as AI electrification trends accelerate energy demand. The company is AI infrastructure's energy supplier, making it a beneficiary rather than a victim. AI Opportunity (1/1): NEE generates quantifiable revenue from powering AI infrastructure through multi-gigawatt renewable energy contracts with technology companies, and the $67B Dominion acquisition positions the combined entity to build 30+ data center hubs across the U.S. [7]. The Google Cloud strategic partnership commits both companies to 'accelerate AI growth and transform the energy industry' [7]. CEO Ketchum frames NEE as the go-to energy partner for large load AI customers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NextEra Energy Q1 2026 Earnings Release and Full-Year Guidance — NextEra IR, April 23, 2026</w:t>
      </w:r>
    </w:p>
    <w:p>
      <w:pPr>
        <w:spacing w:before="20" w:after="20"/>
        <w:ind w:left="170"/>
      </w:pPr>
      <w:r>
        <w:rPr>
          <w:rFonts w:ascii="Calibri" w:hAnsi="Calibri"/>
          <w:b/>
          <w:color w:val="4A6B25"/>
          <w:sz w:val="15"/>
        </w:rPr>
        <w:t xml:space="preserve">2. </w:t>
      </w:r>
      <w:r>
        <w:rPr>
          <w:rFonts w:ascii="Calibri" w:hAnsi="Calibri"/>
          <w:b w:val="0"/>
          <w:color w:val="3A4A28"/>
          <w:sz w:val="17"/>
        </w:rPr>
        <w:t>NextEra Energy Q1 2026 Record 33 GW Backlog and EPS Beat — TIKR/Investing.com, April 2026</w:t>
      </w:r>
    </w:p>
    <w:p>
      <w:pPr>
        <w:spacing w:before="20" w:after="20"/>
        <w:ind w:left="170"/>
      </w:pPr>
      <w:r>
        <w:rPr>
          <w:rFonts w:ascii="Calibri" w:hAnsi="Calibri"/>
          <w:b/>
          <w:color w:val="4A6B25"/>
          <w:sz w:val="15"/>
        </w:rPr>
        <w:t xml:space="preserve">3. </w:t>
      </w:r>
      <w:r>
        <w:rPr>
          <w:rFonts w:ascii="Calibri" w:hAnsi="Calibri"/>
          <w:b w:val="0"/>
          <w:color w:val="3A4A28"/>
          <w:sz w:val="17"/>
        </w:rPr>
        <w:t>NextEra Energy CEO John Ketchum Interview: 'A Technology Company That Delivers Electricity' — McKinsey, 2025</w:t>
      </w:r>
    </w:p>
    <w:p>
      <w:pPr>
        <w:spacing w:before="20" w:after="20"/>
        <w:ind w:left="170"/>
      </w:pPr>
      <w:r>
        <w:rPr>
          <w:rFonts w:ascii="Calibri" w:hAnsi="Calibri"/>
          <w:b/>
          <w:color w:val="4A6B25"/>
          <w:sz w:val="15"/>
        </w:rPr>
        <w:t xml:space="preserve">4. </w:t>
      </w:r>
      <w:r>
        <w:rPr>
          <w:rFonts w:ascii="Calibri" w:hAnsi="Calibri"/>
          <w:b w:val="0"/>
          <w:color w:val="3A4A28"/>
          <w:sz w:val="17"/>
        </w:rPr>
        <w:t>Glassdoor Reviews — NextEra Energy, and ESG Controversy Coverage, accessed August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NEE Key Statistics and Financial Data, accessed August 2026</w:t>
      </w:r>
    </w:p>
    <w:p>
      <w:pPr>
        <w:spacing w:before="20" w:after="20"/>
        <w:ind w:left="170"/>
      </w:pPr>
      <w:r>
        <w:rPr>
          <w:rFonts w:ascii="Calibri" w:hAnsi="Calibri"/>
          <w:b/>
          <w:color w:val="4A6B25"/>
          <w:sz w:val="15"/>
        </w:rPr>
        <w:t xml:space="preserve">6. </w:t>
      </w:r>
      <w:r>
        <w:rPr>
          <w:rFonts w:ascii="Calibri" w:hAnsi="Calibri"/>
          <w:b w:val="0"/>
          <w:color w:val="3A4A28"/>
          <w:sz w:val="17"/>
        </w:rPr>
        <w:t>NextEra Energy $67B Dominion Energy Acquisition — CNBC, Fortune, Al Jazeera, May 18, 2026</w:t>
      </w:r>
    </w:p>
    <w:p>
      <w:pPr>
        <w:spacing w:before="20" w:after="20"/>
        <w:ind w:left="170"/>
      </w:pPr>
      <w:r>
        <w:rPr>
          <w:rFonts w:ascii="Calibri" w:hAnsi="Calibri"/>
          <w:b/>
          <w:color w:val="4A6B25"/>
          <w:sz w:val="15"/>
        </w:rPr>
        <w:t xml:space="preserve">7. </w:t>
      </w:r>
      <w:r>
        <w:rPr>
          <w:rFonts w:ascii="Calibri" w:hAnsi="Calibri"/>
          <w:b w:val="0"/>
          <w:color w:val="3A4A28"/>
          <w:sz w:val="17"/>
        </w:rPr>
        <w:t>NextEra Energy Google Cloud Partnership and AI Data Center Strategy — Barchart, Yahoo Finance, Semafor, 2026</w:t>
      </w:r>
    </w:p>
    <w:p>
      <w:pPr>
        <w:spacing w:before="20" w:after="20"/>
        <w:ind w:left="170"/>
      </w:pPr>
      <w:r>
        <w:rPr>
          <w:rFonts w:ascii="Calibri" w:hAnsi="Calibri"/>
          <w:b/>
          <w:color w:val="4A6B25"/>
          <w:sz w:val="15"/>
        </w:rPr>
        <w:t xml:space="preserve">8. </w:t>
      </w:r>
      <w:r>
        <w:rPr>
          <w:rFonts w:ascii="Calibri" w:hAnsi="Calibri"/>
          <w:b w:val="0"/>
          <w:color w:val="3A4A28"/>
          <w:sz w:val="17"/>
        </w:rPr>
        <w:t>NextEra Energy Q2 2026 Earnings Release — NextEra IR/PV-Tech/SolarQuarter, July 29, 2026</w:t>
      </w:r>
    </w:p>
    <w:p>
      <w:pPr>
        <w:spacing w:before="20" w:after="20"/>
        <w:ind w:left="170"/>
      </w:pPr>
      <w:r>
        <w:rPr>
          <w:rFonts w:ascii="Calibri" w:hAnsi="Calibri"/>
          <w:b/>
          <w:color w:val="4A6B25"/>
          <w:sz w:val="15"/>
        </w:rPr>
        <w:t xml:space="preserve">9. </w:t>
      </w:r>
      <w:r>
        <w:rPr>
          <w:rFonts w:ascii="Calibri" w:hAnsi="Calibri"/>
          <w:b w:val="0"/>
          <w:color w:val="3A4A28"/>
          <w:sz w:val="17"/>
        </w:rPr>
        <w:t>Dominion-NextEra Merger Regulatory Updates — Virginia SCC, WTVR, MarketScale,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