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NET</w:t>
      </w:r>
      <w:r>
        <w:rPr>
          <w:rFonts w:ascii="Calibri" w:hAnsi="Calibri"/>
          <w:b/>
          <w:color w:val="1A2010"/>
          <w:sz w:val="40"/>
        </w:rPr>
        <w:t xml:space="preserve">  Cloudflare,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2026-08-29 · Inspire: -81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60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Infrastructure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Cloudflare, Inc. operates a global cloud platform delivering network services including performance optimization, cybersecurity, edge computing, and developer tools. The company's network spans 350+ cities across 100+ countries, handling over 20% of all web traffic. Key products include Workers (serverless compute), R2 (object storage), Workers AI (edge inference), and comprehensive DDoS/WAF protection for enterprises of all sizes.</w:t>
      </w:r>
    </w:p>
    <w:p>
      <w:r>
        <w:rPr>
          <w:rFonts w:ascii="Calibri" w:hAnsi="Calibri"/>
          <w:b/>
          <w:color w:val="6E8450"/>
          <w:sz w:val="18"/>
        </w:rPr>
        <w:t>3,400 Employees · https://www.cloudflare.com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Cloudflare successfully pivoted from CDN/DDoS protection to a full 'connectivity cloud' platform, launching Workers (serverless compute), R2 (object storage), D1 (database), and Workers AI (edge inference) as entirely new product lines that expanded TAM from ~$32B to $200B+ [1][2]. Q2 2026 revenue reached $696.1M, up 36% YoY, demonstrating commercial traction from these new products [2]. AI Deployment (1/2): Workers AI platform ships AI inference at the edge across 350+ cities, and the company restructured to an 'agentic AI-first' operating model, replacing 20% of support roles with autonomous AI agents built on its own platform [5]. Specific AI-driven revenue not separately quantified. Market Share (2/2): Category leader in web security, DDoS protection, and developer-focused edge computing, processing 20%+ of global web traffic with the largest edge network footprint among pure-play peers [1]. Product Pipeline (1/2): Workers AI, AI Gateway, and R2 storage represent active expansion vectors, with full-year 2026 guidance raised to $2.864-$2.870B (30% growth), but specific next-gen product launch timelines not articulated [2]. R&amp;D Intensity (1/1): R&amp;D spending significantly above SaaS infrastructure peers as a percentage of revenue, reflecting the company's platform-first engineering culture.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'Help build a better Internet' is specific, genuine, and connects Cloudflare's business to a larger societal purpose. Validated by consistent action: Project Galileo (free security for 2,000+ human rights organizations since 2014), Athenian Project (free protection for election infrastructure since 2017), and 1.1.1.1 privacy-first DNS [4]. Thoughtful and distinctive, though not yet tested through leadership transition. Community Impact (2/2): Project Galileo provides enterprise-grade security free of charge to vulnerable internet properties including human rights organizations, journalists, and civil society groups across 100+ countries. Athenian Project protects state and local election infrastructure at no cost. These are distinctive, measurable programs aligned with the company's mission [4]. Employee Retention (0/2): The company announced a 20% workforce reduction in Q1 2026 as part of its AI-first pivot, eliminating approximately 800 positions [5]. Glassdoor rating of 3.9/5.0 with reports of 'fear-based' sales culture under new CRO [6]. Significant negative signal for retention. Insider Buying (0/2): No evidence of meaningful net insider buying by CEO Matthew Prince or other executives in the last 12 months.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AT RISK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with severe drags from unprofitability and extreme valuation despite exceptional revenue growth. D/E of 218% scores 0.36 against the 70% target, reflecting $1.3B in convertible notes [3][7]. ROE of -14.43% scores 0.0 (below 0% floor), as the company remains GAAP unprofitable with -$206M in TTM net losses [3]. Revenue growth YoY of 36% scores perfectly (Q2 2026 up 36% to $696.1M) [2]. Revenue 5yr CAGR of approximately 38% scores perfectly, from $431M (FY2020) to ~$2.15B (FY2025). Forward P/E of 203 scores 0.0 (far above 60 floor), reflecting a $110B market cap on minimal forward earnings [3]. Profit margin of -8.21% scores 0.0 (below 0% floor). Forward PEG of 4.08 scores 0.0 (above 3.0 floor) [3]. Non-GAAP operating margin improving from 11.4% (Q1) to 13.8% (Q2) with long-term target of 20%+ suggests a path to profitability, but GAAP metrics remain deeply negative. Liquidity floor cleared: 3.97M avg volume x $299.84 = $1.19B daily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Cloudflare demonstrates genuine purpose through 'help build a better Internet' backed by consistent action (Project Galileo, Athenian Project), and has shown remarkable existential flexibility through multiple platform pivots. However, the 20% workforce reduction in Q1 2026 severely undermines organizational trust, and the company's aggressive AI-first restructuring reflects a willingness to sacrifice people for efficiency that Sinek would view as finite-game behavior [4][5].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'Help build a better Internet' is validated by consistent action — Project Galileo protecting human rights organizations for free since 2014, Athenian Project protecting election infrastructure since 2017, and 1.1.1.1 providing privacy-first DNS for billions [4]. Strategic decisions trace back to this purpose: the company provides free tiers that serve millions of small websites, democratizing enterprise-grade security. However, the cause has not yet been tested through a leadership transition (co-founder Matthew Prince still leads), and the 12-year track record, while strong, lacks the multi-decade consistency of a 3/3.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The 20% workforce reduction in Q1 2026, eliminating approximately 800 positions to replace them with AI agents, devastates organizational trust [5]. Sinek's Circle of Safety cannot survive a mass layoff where 1 in 5 colleagues disappears. Glassdoor reviews cite 'fear-based' sales culture under new CRO Marc Boroditsky, with senior management rated 3.5/5.0 [6]. While CEO Prince is described as 'approachable,' the organizational instability from simultaneous layoffs and cultural shift under new sales leadership creates exactly the political, self-protective environment Sinek warns against.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Cloudflare's competitive approach centers on building a better internet rather than destroying Akamai, AWS, or Fastly. The company's transparent engineering blog culture — publicly sharing technical innovations, outage post-mortems, and architectural decisions — demonstrates intellectual humility and a focus on advancing the entire field. CEO Prince frequently acknowledges where competitors excel and frames Cloudflare's innovation as additive to the internet ecosystem rather than zero-sum competitive warfare.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Cloudflare has fundamentally reinvented itself multiple times — from CDN/DDoS protection to web security platform to edge computing developer platform to AI-first connectivity cloud [1][2]. Each pivot built on the previous foundation while dramatically expanding the addressable market. The Workers platform transformed Cloudflare from a network services vendor into a serverless compute platform; Workers AI extended this to edge inference; and the 2026 'agentic AI-first' restructuring represents another fundamental business model evolution. These pivots were driven by the Just Cause (better internet), not desperation — revenue grew 34-36% through each transition.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The decision to restructure 20% of the workforce to build an AI-first operating model represents a bold strategic bet — Cloudflare is literally using its own platform to replace internal operations with AI agents [5]. The company invested heavily in Workers AI infrastructure and GPU deployment across 350+ cities before AI revenue materialized. However, from Sinek's perspective, mass layoffs represent the opposite of courage — they sacrifice people for short-term efficiency gains. A truly courageous leader would retrain and redeploy rather than eliminate 800 positions.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Cloudflare is executing a compelling platform expansion with Q2 2026 revenue of $696.1M (up 36% YoY) and raised full-year guidance to $2.864-$2.870B [2]. The company's 350+ city global network is a formidable competitive moat, and the pivot to AI-first operations positions Cloudflare at the center of the agentic AI infrastructure stack. Non-GAAP operating margin expanding from 11.4% (Q1) to 13.8% (Q2) demonstrates a clear path toward the 20%+ long-term operating margin target. Workers AI offers edge inference at lower latency than hyperscaler alternatives, and the 'Act 1' strategy capturing high-value API traffic from AI bots represents a durable revenue driver. Large customer count continues surging, with enterprises paying $100K+ growing rapidly [1][2].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fundamental bear case is extreme valuation disconnected from profitability. At a forward P/E of 203 and PEG of 4.08, Cloudflare must sustain 30%+ growth for years while simultaneously achieving profitability to justify a $110B market cap [3][7]. GAAP net losses of -$206M TTM and -14.43% ROE reflect a business that still cannot profitably serve its customers at scale. The 20% workforce reduction signals that prior cost structure was unsustainable, and the company's bet on AI replacing human workers carries execution risk [5]. D/E of 218% from convertible notes adds financial leverage to an already volatile business. Competition from AWS CloudFront, Fastly, and Akamai with deeper pockets remains a persistent threat, and any deceleration in revenue growth could trigger severe multiple compression from these elevated levels.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Full-year 2026 revenue guidance raised to $2.864-$2.870B with non-GAAP operating margin expanding toward 15%, providing a visible path to profitability as the AI-first operating model reduces headcount-driven costs [2][5]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Workers AI edge inference platform capturing growing share of agentic AI traffic as enterprises deploy AI agents that require low-latency, globally distributed compute across 350+ cities 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Large customer acceleration — enterprises paying $100K+ annually continue growing rapidly, driving higher average revenue per customer and improving unit economics as the platform matures [1][2]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Forward P/E of 203 and PEG of 4.08 provide zero margin of safety — any deceleration below 30% revenue growth would trigger severe multiple compression from a $110B market cap, potentially erasing 30-50% of equity value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GAAP unprofitability persists with -$206M TTM net losses and -14.43% ROE; the AI-first restructuring must deliver margin improvement or the company faces a credibility gap between non-GAAP profitability storytelling and GAAP reality [3][7]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20% workforce reduction creates organizational instability, institutional knowledge loss, and cultural damage that could impair product velocity and customer relationships during a critical competitive period [5][6]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Cloudflare operates critical internet infrastructure — its global network handles 20%+ of all web traffic, providing essential security, DNS resolution, and connectivity services that AI cannot substitute [1]. AI applications running on the internet inherently increase demand for Cloudflare's edge computing, security, and performance services. The company's 350+ city network with deep peering relationships represents physical infrastructure that takes decades to replicate. However, hyperscaler edge platforms (AWS CloudFront, Azure CDN, Google Cloud CDN) are well-resourced competitors that could use AI to accelerate competitive offerings, preventing a full IMMUNE rating. AI Opportunity (1/1): Workers AI inference platform is commercially shipping, enabling customers to run AI models at the edge across Cloudflare's global network with 70-80% GPU utilization [5]. AI-related traffic growth from agentic AI applications directly drives revenue through the 'Act 1' strategy capturing high-value API traffic from AI bots [5]. Full-year 2026 guidance raised partly on AI-driven demand.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-81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Exploitation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Sexually Explicit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Cloudflare Q1 2026 Earnings Release — Cloudflare IR, April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Cloudflare Q2 2026 Earnings Release — Cloudflare IR,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StockAnalysis — NET Key Statistics and Financial Data,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Cloudflare Impact Report — ESG and Community Programs, cloudflare.com,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Seeking Alpha — Cloudflare AI-first model and 20% workforce reduction,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Glassdoor — Cloudflare Employee Reviews,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7. </w:t>
      </w:r>
      <w:r>
        <w:rPr>
          <w:rFonts w:ascii="Calibri" w:hAnsi="Calibri"/>
          <w:b w:val="0"/>
          <w:color w:val="3A4A28"/>
          <w:sz w:val="17"/>
        </w:rPr>
        <w:t>Yahoo Finance — NET Key Statistics, accessed August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