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NFE</w:t>
      </w:r>
      <w:r>
        <w:rPr>
          <w:rFonts w:ascii="Calibri" w:hAnsi="Calibri"/>
          <w:b/>
          <w:color w:val="1A2010"/>
          <w:sz w:val="40"/>
        </w:rPr>
        <w:t xml:space="preserve">  New Fortress Energy Inc.</w:t>
      </w:r>
    </w:p>
    <w:p>
      <w:pPr>
        <w:spacing w:after="120"/>
      </w:pPr>
      <w:r>
        <w:rPr>
          <w:rFonts w:ascii="Calibri" w:hAnsi="Calibri"/>
          <w:b/>
          <w:color w:val="6E8450"/>
          <w:sz w:val="18"/>
        </w:rPr>
        <w:t>GROWTH SLEEVE · 2026-10-04 · Inspire: 34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Midstream · NASDAQ · United States</w:t>
      </w:r>
    </w:p>
    <w:p>
      <w:pPr>
        <w:spacing w:after="80"/>
      </w:pPr>
      <w:r>
        <w:rPr>
          <w:rFonts w:ascii="Calibri" w:hAnsi="Calibri"/>
          <w:b w:val="0"/>
          <w:color w:val="3A4A28"/>
          <w:sz w:val="20"/>
        </w:rPr>
        <w:t>New Fortress Energy is an integrated gas-to-power energy infrastructure company providing LNG terminals, floating storage and regasification units (FSRUs), LNG carriers, and power generation across the Caribbean, Mexico, and Brazil. The company completed a 1:30 reverse stock split in 2025 amid severe financial distress. Q2 2026 revenue of $312.5M missed consensus of $511.6M, with EPS of -$1.30. FY2025 revenue was $1.50B (-36% YoY). The company carries $8.57B in debt against $190M cash with negative shareholders' equity of -$55M and has flagged going concern risk. FLNG 1 liquefaction came online and Barcarena terminal became operational in April 2026. Market cap ~$38M.</w:t>
      </w:r>
    </w:p>
    <w:p>
      <w:r>
        <w:rPr>
          <w:rFonts w:ascii="Calibri" w:hAnsi="Calibri"/>
          <w:b/>
          <w:color w:val="6E8450"/>
          <w:sz w:val="18"/>
        </w:rPr>
        <w:t>699 Employees · https://www.newfortressenergy.com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NFE developed proprietary Fast LNG (FLNG) technology and deployed turnkey LNG terminals across underserved markets in Puerto Rico, Mexico, Jamaica, and Brazil. FLNG 1 came online in 2026, and the Barcarena terminal became operational in April 2026 [1]. However, revenue has declined 36% from $2.37B (2022) to $1.50B (2025), the company has flagged going concern risk, and the 1:30 reverse stock split signals severe financial distress — execution on the innovation front has been deeply problematic. AI Deployment (0/2): No AI products, strategy, or deployment evident. NFE is a physical infrastructure company with no meaningful AI capabilities or ambitions [2]. Market Share (0/2): NFE occupies a niche position in small-scale LNG infrastructure serving developing markets but is not a leader in the broader LNG industry. Competition from major LNG players (Cheniere, Shell, TotalEnergies) and traditional pipeline gas infrastructure limits market position. Product Pipeline (1/2): FLNG 1 operational and Barcarena terminal in service provide near-term capacity additions. However, $8.57B in debt, negative equity, and going concern risk severely constrain the company's ability to fund new infrastructure projects or expand capacity [1]. R&amp;D Intensity (0/1): As an infrastructure company, NFE has minimal traditional R&amp;D spending. Engineering innovation is embedded in project development rather than formalized research programs.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NFE's founding mission — 'to help address energy poverty and accelerate the world's transition to reliable, affordable, and clean energy' — is specific, thoughtful, and connects the company's LNG infrastructure work to the urgent global challenge of energy access in developing markets [2][3]. Wes Edens founded the company explicitly to bring clean energy to underserved communities, which differentiates NFE from commodity energy companies and articulates a genuine purpose beyond profit. The mission has driven strategic decisions like entering small Caribbean and Latin American markets that larger LNG companies ignore. Community Impact (1/2): NFE's operations in Puerto Rico, Jamaica, and the Caribbean directly address energy poverty by displacing expensive diesel generation with lower-cost, lower-emission LNG. The Barcarena terminal in Brazil provides gas and power to the Amazon region [1]. These operations have tangible community impact, though they are primarily commercial rather than philanthropic. Employee Retention (0/2): With only 699 employees and no public retention data, and amid going concern financial distress, there is no evidence of above-average employee retention or mission-driven staying. Financial uncertainty likely creates anxiety throughout the workforce. Insider Buying (2/2): CEO Wes Edens purchased shares at $0.33 per share in September 2026 during the company's near-bankruptcy period, and CFO Christopher Guinta purchased shares at $8.57 in March 2025 [4]. Edens directly owns 27.66% of the company ($174M in value). Multiple insiders buying at extreme distress prices with significant personal capital demonstrates extraordinary conviction in the turnaround thesis.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stock metrics. NFE's financial position is deeply distressed: $8.57B in debt against $190M cash, negative shareholders' equity of -$55M, and the company has flagged going concern risk in SEC filings [1]. D/E is unavailable (negative equity makes it uncalculable). ROE of -392% reflects catastrophic losses and scores zero. Profit margin of -149.73% scores zero. Revenue growth YoY of 2.7% (Q2 2026 vs Q2 2025) scores 0.757, but on a TTM basis revenue declined 37% [1]. 3yr revenue CAGR from 2022 ($2.37B) to 2025 ($1.50B) is approximately -14%, scoring zero against the -5% floor. Forward P/E of 3.16x scores perfectly (1.0) — the cheapest in the batch — if the company can actually achieve the forward EPS consensus of $2.08, which requires a dramatic operational turnaround from trailing EPS of -$334.50 [4]. Forward PEG of 22.35 scores zero. Liquidity floor narrowly cleared at $1.37M daily dollar volume (208K shares x $6.57), but this is marginally above the $1M threshold and at risk of failing on low-volume days.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NFE's founding mission to address energy poverty through clean energy access is genuinely Sinek-aligned, and Edens's personal conviction buying shares at $0.33 during near-bankruptcy demonstrates extraordinary faith in the cause. However, the company's severe financial distress — $8.57B debt, going concern flag, negative equity, 1:30 reverse split — is the direct result of aggressive financial engineering and overleveraging that prioritized rapid growth over sustainable operations. Sinek would recognize the mission quality but question whether the pursuit was infinite-game (built to endure) or finite-game (grow fast at any cost). The outcome suggests the latter.</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Edens's founding mission — addressing energy poverty by bringing clean, affordable LNG to underserved markets — is a genuine Just Cause that describes a better future state: reliable energy for communities currently dependent on expensive, dirty diesel generation [3]. The company's entry into small Caribbean and Latin American markets that major LNG companies ignore demonstrates purpose-driven strategy. However, the financial distress and going concern risk raise questions about whether leadership prioritized the Just Cause over unsustainable growth, and the mission has not been validated through multi-decade consistent execution.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NFE's going concern flag, 1:30 reverse stock split, negative shareholders' equity, and severe financial distress create a low-trust environment where employees are likely focused on job security rather than advancing the mission [1]. With only 699 employees amid existential financial uncertainty, psychological safety is compromised. No public data exists on employee satisfaction, retention, or cultural health during this period of crisis.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NFE frames competition with Cheniere, Shell, or TotalEnergies as a learning opportunity. The company's competitive positioning emphasizes its unique ability to serve smaller, underserved markets — a valid niche strategy but one framed around market avoidance rather than competitive improvement or self-assessment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NFE has shown some strategic adaptation — developing proprietary Fast LNG (FLNG) technology as an alternative to conventional onshore liquefaction, and pivoting from pure LNG terminal operations to integrated gas-to-power solutions including power generation [1]. The Barcarena terminal expansion into the Amazon region demonstrates willingness to enter new markets. However, these are incremental extensions rather than transformative reinventions, and the company's current financial distress limits its ability to execute further pivots.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Edens's personal purchase of shares at $0.33 during the company's near-bankruptcy demonstrates real personal financial courage — putting his own capital at risk when the company was at its lowest point [4]. The founding decision to enter small, underserved energy markets when established LNG companies focused on large industrial customers showed strategic courage. However, the financial distress is partly self-inflicted from aggressive leveraging ($8.57B in debt on a $38M market cap), and the courage to invest ahead of returns crossed into reckless capital allocation that now threatens the company's survival.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NFE represents a high-risk, high-reward turnaround play with a genuinely aligned mission of addressing energy poverty. The forward P/E of 3.16x — if achievable — would make this among the cheapest energy infrastructure stocks in public markets, with forward consensus EPS of $2.08 implying a dramatic swing from trailing losses of -$334.50 per share [4]. FLNG 1 coming online and Barcarena terminal becoming operational in April 2026 provide new revenue capacity that should drive sequential improvement. CEO Edens's 27.66% ownership and personal purchases at $0.33 per share demonstrate extraordinary insider conviction in the turnaround [4]. The company's infrastructure assets — LNG terminals in Puerto Rico, Mexico, Jamaica, Brazil, and FSRUs — have replacement value significantly above the $38M market cap, suggesting potential asset value floor. Inspire Impact Score of 34 (ALIGNED) with zero negative attributions supports faith-based consideration for risk-tolerant investors [3].</w:t>
      </w:r>
    </w:p>
    <w:p>
      <w:pPr>
        <w:spacing w:after="120"/>
      </w:pPr>
      <w:r>
        <w:rPr>
          <w:rFonts w:ascii="Calibri" w:hAnsi="Calibri"/>
          <w:b w:val="0"/>
          <w:color w:val="3A4A28"/>
          <w:sz w:val="20"/>
        </w:rPr>
        <w:t>The bear case is existential: NFE has flagged going concern risk, carries $8.57B in debt against only $190M in cash and negative shareholders' equity of -$55M [1]. Revenue collapsed 36% from $2.37B (2022) to $1.50B (2025), and Q2 2026 revenue of $312.5M missed consensus of $511.6M by 39%. The 1:30 reverse stock split signals capitulation-level distress. The company's entire turnaround thesis depends on FLNG 1 and Barcarena generating sufficient cash flow to service the massive debt load — any operational delays, LNG price declines, or customer credit issues could trigger debt covenant violations and potential restructuring. Trailing profit margin of -149.73% and ROE of -392.05% reflect a company burning through capital at an unsustainable rate [4]. The stock is so illiquid (208K shares/day, $1.37M daily dollar volume) that position sizing is severely constrained, and the liquidity floor is at risk of failing on low-volume days. The consensus forward EPS of $2.08 requires such a dramatic operational inflection that any delay would likely send shares significantly lower from already-distressed levels.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FLNG 1 liquefaction reaching full operational capacity could add significant revenue and shift the company toward positive cash flow generation — the technology's viability at commercial scale would validate NFE's core innovation thesis and provide a template for future FLNG deployments [1]</w:t>
      </w:r>
    </w:p>
    <w:p>
      <w:pPr>
        <w:spacing w:before="40" w:after="40"/>
        <w:ind w:left="283"/>
      </w:pPr>
      <w:r>
        <w:rPr>
          <w:rFonts w:ascii="Calibri" w:hAnsi="Calibri"/>
          <w:b/>
          <w:color w:val="4A6B25"/>
          <w:sz w:val="20"/>
        </w:rPr>
        <w:t xml:space="preserve">2. </w:t>
      </w:r>
      <w:r>
        <w:rPr>
          <w:rFonts w:ascii="Calibri" w:hAnsi="Calibri"/>
          <w:b w:val="0"/>
          <w:color w:val="3A4A28"/>
          <w:sz w:val="20"/>
        </w:rPr>
        <w:t>Debt restructuring or refinancing that reduces the $8.57B debt burden and extends maturities could remove the going concern flag and unlock significant equity upside from the current $38M market cap — asset values alone suggest substantial headroom if solvency is restored [1]</w:t>
      </w:r>
    </w:p>
    <w:p>
      <w:pPr>
        <w:spacing w:before="40" w:after="40"/>
        <w:ind w:left="283"/>
      </w:pPr>
      <w:r>
        <w:rPr>
          <w:rFonts w:ascii="Calibri" w:hAnsi="Calibri"/>
          <w:b/>
          <w:color w:val="4A6B25"/>
          <w:sz w:val="20"/>
        </w:rPr>
        <w:t xml:space="preserve">3. </w:t>
      </w:r>
      <w:r>
        <w:rPr>
          <w:rFonts w:ascii="Calibri" w:hAnsi="Calibri"/>
          <w:b w:val="0"/>
          <w:color w:val="3A4A28"/>
          <w:sz w:val="20"/>
        </w:rPr>
        <w:t>Forward EPS consensus of $2.08 implies a 3.16x P/E at current prices — if the operational turnaround materializes, the stock offers asymmetric upside from deeply distressed levels with CEO Edens's 27.66% ownership ensuring management alignment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Going concern risk with $8.57B in debt, $190M cash, and negative shareholders' equity of -$55M — any debt covenant violation, FLNG operational delay, or revenue shortfall could trigger restructuring or bankruptcy proceedings that would likely wipe out equity holders [1]</w:t>
      </w:r>
    </w:p>
    <w:p>
      <w:pPr>
        <w:spacing w:before="40" w:after="40"/>
        <w:ind w:left="283"/>
      </w:pPr>
      <w:r>
        <w:rPr>
          <w:rFonts w:ascii="Calibri" w:hAnsi="Calibri"/>
          <w:b/>
          <w:color w:val="4A6B25"/>
          <w:sz w:val="20"/>
        </w:rPr>
        <w:t xml:space="preserve">2. </w:t>
      </w:r>
      <w:r>
        <w:rPr>
          <w:rFonts w:ascii="Calibri" w:hAnsi="Calibri"/>
          <w:b w:val="0"/>
          <w:color w:val="3A4A28"/>
          <w:sz w:val="20"/>
        </w:rPr>
        <w:t>Revenue decline from $2.37B (2022) to $1.50B (2025) with Q2 2026 revenue of $312.5M missing consensus by 39% — the operational turnaround thesis remains unproven and the trajectory continues to deteriorate [1]</w:t>
      </w:r>
    </w:p>
    <w:p>
      <w:pPr>
        <w:spacing w:before="40" w:after="40"/>
        <w:ind w:left="283"/>
      </w:pPr>
      <w:r>
        <w:rPr>
          <w:rFonts w:ascii="Calibri" w:hAnsi="Calibri"/>
          <w:b/>
          <w:color w:val="4A6B25"/>
          <w:sz w:val="20"/>
        </w:rPr>
        <w:t xml:space="preserve">3. </w:t>
      </w:r>
      <w:r>
        <w:rPr>
          <w:rFonts w:ascii="Calibri" w:hAnsi="Calibri"/>
          <w:b w:val="0"/>
          <w:color w:val="3A4A28"/>
          <w:sz w:val="20"/>
        </w:rPr>
        <w:t>Extreme illiquidity with only $1.37M daily dollar volume (208K shares at $6.57) means the stock barely clears the $1M liquidity floor, making meaningful position sizing impossible for institutional investors and creating severe exit risk in a downturn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NFE's core business — owning and operating LNG terminals, FSRUs, LNG carriers, and power generation facilities — is entirely physical infrastructure that AI structurally cannot displace [2]. Liquefying natural gas, shipping it on tankers, regasifying it at terminals, and generating electricity from it involves capital-intensive industrial processes with irreducible physical complexity. AI may optimize operational efficiency (predictive maintenance, route optimization) but cannot substitute for physical energy infrastructure. The company's assets in developing markets where energy poverty is the problem face zero AI substitution risk — communities need physical power plants and gas terminals, not software. AI Opportunity (0/1): NFE generates no revenue from AI products or services. The company may benefit from AI-driven operational optimization internally, but there are no AI-powered products or quantifiable AI revenue streams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New Fortress Energy Q2 2026 Financial Results — Revenue $312.5M (+2.76% YoY), EPS -$1.30, FY2025 Revenue $1.50B (-36%), FLNG 1 Online, Barcarena Operational April 2026, Going Concern Flag, $8.57B Debt, StockAnalysis/TradingView/StockTitan, August 2026</w:t>
      </w:r>
    </w:p>
    <w:p>
      <w:pPr>
        <w:spacing w:before="20" w:after="20"/>
        <w:ind w:left="170"/>
      </w:pPr>
      <w:r>
        <w:rPr>
          <w:rFonts w:ascii="Calibri" w:hAnsi="Calibri"/>
          <w:b/>
          <w:color w:val="4A6B25"/>
          <w:sz w:val="15"/>
        </w:rPr>
        <w:t xml:space="preserve">2. </w:t>
      </w:r>
      <w:r>
        <w:rPr>
          <w:rFonts w:ascii="Calibri" w:hAnsi="Calibri"/>
          <w:b w:val="0"/>
          <w:color w:val="3A4A28"/>
          <w:sz w:val="17"/>
        </w:rPr>
        <w:t>New Fortress Energy Company Profile — CEO Wes Edens (Founder, 27.66% ownership), 699 Employees, Energy Poverty Mission, FLNG Technology, Caribbean/Mexico/Brazil Operations, newfortressenergy.com/Craft.co, 2026</w:t>
      </w:r>
    </w:p>
    <w:p>
      <w:pPr>
        <w:spacing w:before="20" w:after="20"/>
        <w:ind w:left="170"/>
      </w:pPr>
      <w:r>
        <w:rPr>
          <w:rFonts w:ascii="Calibri" w:hAnsi="Calibri"/>
          <w:b/>
          <w:color w:val="4A6B25"/>
          <w:sz w:val="15"/>
        </w:rPr>
        <w:t xml:space="preserve">3. </w:t>
      </w:r>
      <w:r>
        <w:rPr>
          <w:rFonts w:ascii="Calibri" w:hAnsi="Calibri"/>
          <w:b w:val="0"/>
          <w:color w:val="3A4A28"/>
          <w:sz w:val="17"/>
        </w:rPr>
        <w:t>New Fortress Energy ESG and Sustainability — Net Zero Emissions Goal, Energy Poverty Mission, Clean Energy Transition Focus, ir.newfortressenergy.com,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NFE Key Statistics: Price $6.57, Forward P/E 3.16, PEG 22.35, ROE -392.05%, Profit Margin -149.73%, Trailing EPS -$334.50, Forward EPS $2.08, Avg Volume 208K, Market Cap $38M,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