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NFGC</w:t>
      </w:r>
      <w:r>
        <w:rPr>
          <w:rFonts w:ascii="Calibri" w:hAnsi="Calibri"/>
          <w:b/>
          <w:color w:val="1A2010"/>
          <w:sz w:val="40"/>
        </w:rPr>
        <w:t xml:space="preserve">  New Found Gold Corp.</w:t>
      </w:r>
    </w:p>
    <w:p>
      <w:pPr>
        <w:spacing w:after="120"/>
      </w:pPr>
      <w:r>
        <w:rPr>
          <w:rFonts w:ascii="Calibri" w:hAnsi="Calibri"/>
          <w:b/>
          <w:color w:val="6E8450"/>
          <w:sz w:val="18"/>
        </w:rPr>
        <w:t>GROWTH SLEEVE · 2026-09-10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Gold · NYSE American · Canada</w:t>
      </w:r>
    </w:p>
    <w:p>
      <w:pPr>
        <w:spacing w:after="80"/>
      </w:pPr>
      <w:r>
        <w:rPr>
          <w:rFonts w:ascii="Calibri" w:hAnsi="Calibri"/>
          <w:b w:val="0"/>
          <w:color w:val="3A4A28"/>
          <w:sz w:val="20"/>
        </w:rPr>
        <w:t>New Found Gold Corp. is a pre-production gold exploration and development company advancing the Queensway Project in central Newfoundland, Canada. The company has completed a Preliminary Economic Assessment and targets Phase 1 construction in Q1 2027 with first gold production in Q1 2028. Over 60% of its workforce lives within one hour of the project site, with 92% from Newfoundland and Labrador. Backed by Eric Sprott with a US$75M term sheet to advance development.</w:t>
      </w:r>
    </w:p>
    <w:p>
      <w:r>
        <w:rPr>
          <w:rFonts w:ascii="Calibri" w:hAnsi="Calibri"/>
          <w:b/>
          <w:color w:val="6E8450"/>
          <w:sz w:val="18"/>
        </w:rPr>
        <w:t>200 Employees · https://newfoundgold.ca</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NFGC has advanced the Queensway discovery from exploration to PEA-stage development, but has not yet built a producing mine or achieved a business model transformation [1]. The company remains pre-revenue in a meaningful sense, with only exploration-stage income of ~C$9.9M in Q1 2026. No new category creation or market-defining product in the last five years — this is a single-asset junior explorer executing a standard mine development playbook. AI Deployment (0/2): No evidence of AI-powered geological modeling, automated drilling optimization, or quantified AI-driven cost savings. The broader mining industry is adopting AI for exploration target identification, but NFGC has not reported specific deployments. Market Share (0/2): Single-asset junior explorer with no gold production and therefore no market share in gold output. Pipeline (2/2): Four-rig 2026 drill program targeting AFZ Core resource conversion, Bullseye, and Queensway South with specific timelines; US$75M term sheet to advance development; Phase 1 construction start targeted Q1 2027 with first production Q1 2028 [1]. This is specific, named, and time-bound. R&amp;D Intensity (0/1): Exploration spending is typical for a junior gold developer and not differentiated relative to peers. Mining exploration is not R&amp;D in the technology sense.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NFGC has adopted a genuinely community-centered approach to mining that differentiates from peers. The company became the first known exploration company in Newfoundland to voluntarily install real-time water monitoring stations — exceeding regulatory requirements [3][4]. Leadership states 'we have gone above and beyond on how we control water and sedimentation,' and proactive town halls with physical postcards reach households within 50km [3]. This is specific, thoughtful, and connects the company's work to something larger than extraction. Community Impact (2/2): Over 60% of workforce lives within one hour of the project site, with 92% from Newfoundland and Labrador [3]. Immediate site remediation through seeding and tree planting at completed drill sites. These are specific, measurable programs that directly connect the company's operations to community benefit in a region where mining jobs are transformative. Employee Retention (0/2): No public Glassdoor or employee sentiment data available for a company of approximately 200 employees. Insider Buying (0/2): Eric Sprott is a major shareholder providing long-term backing, but no notable net insider buying by management has been disclosed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NFGC is a pre-production explorer with TTM revenue of ~$11M (exploration-stage income) and net loss of approximately -$41M [5]. D/E of 0% (no debt) scores perfectly at 1.0 against the 70% target — the company is entirely equity-financed with a clean balance sheet [5]. ROE of -24.93% scores 0.0 (below the 0% floor), reflecting sustained pre-production losses on the equity base (2x weight for Growth). Profit margin is deeply negative at approximately -368% (net loss on minimal revenue), scoring 0.0 [5]. Forward P/E, Forward PEG, Revenue Growth YoY, and Revenue Growth 5yr CAGR are all unavailable or not meaningful for a pre-production exploration-stage company and are excluded from the calculation. Weighted calculation: [1(1.0) + 2(0.0) + 1(0.0)] / 4 x 10 = 2.5, rounded to 3. Liquidity floor cleared: ~1.58M avg daily volume x $1.46 = $2.3M daily notional.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NFGC demonstrates genuine community-centered values — voluntary environmental monitoring, 92% local workforce, proactive town halls — that distinguish it from typical junior explorers. However, the company is too young and single-asset to have an enduring Just Cause tested through multiple cycles. The infinite game credentials are limited by a short corporate history (founded ~2020), no crisis-tested purpose, and the inherently finite nature of a single-project development company that exists to extract a depleting resource. Sinek would note the community engagement as promising but insufficient to score as an infinite player without decades of validated execution.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NFGC's community-centered mining approach is genuinely distinctive — first exploration company in Newfoundland to voluntarily install real-time water monitoring, 92% local workforce, immediate site remediation, proactive stakeholder engagement [3][4]. This connects gold mining to community development and environmental stewardship in a way that goes beyond compliance and differentiates from peers. However, the cause has not been tested through industry downturns, leadership transitions, or multi-decade execution. The company is approximately six years old, and the core purpose remains extracting a finite resource for profit, which inherently limits the Just Cause ceiling.</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public Glassdoor ratings, employee sentiment data, or turnover metrics are available for a company of approximately 200 employees [3]. The 92% Newfoundland workforce and local hiring emphasis suggest community integration, but there is insufficient evidence to assess organizational trust or psychological safety. Junior mining companies typically have high employee turnover as projects advance through different phases requiring different skill sets. Without data, this scores at the floor.</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in management commentary of acknowledging peer explorers' or developers' strengths as motivation to improve. The company frames its competitive position through grade and resource metrics (drill intercepts, g/t gold) rather than learning from rivals' operational or community engagement strengths. Competitive language in press releases centers on the exceptional quality of Queensway intersections rather than industry improvement.</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NFGC is a young, single-asset company that has not yet faced the need for strategic reinvention. The Queensway project IS the company — there has been no evidence of willingness to abandon or fundamentally redirect if circumstances demanded it. The company is too early in its lifecycle to have demonstrated this capability, and single-asset junior explorers are structurally limited in their ability to pivot.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Voluntarily exceeding environmental regulatory requirements — becoming the first exploration company in Newfoundland to install real-time water monitoring — demonstrates principled leadership that costs money without being required [3][4]. Committing to a four-rig drill program and securing a US$75M term sheet during volatile junior mining capital markets shows investment conviction [1]. However, these are relatively modest bets for the sector and have not been tested through a genuine commodity downturn or existential crisis.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NFGC offers leveraged exposure to the high-grade Queensway gold discovery in central Newfoundland, backed by Eric Sprott and a US$75M term sheet to advance development toward Q1 2027 Phase 1 construction and Q1 2028 first gold production [1]. The 2026 drill program is running four rigs on AFZ Core resource conversion, Bullseye, and Queensway South to expand and upgrade the resource ahead of a feasibility study. With gold prices elevated above $2,400/oz and industry capital flowing into high-grade, near-surface assets in stable jurisdictions, NFGC is well-positioned among junior developers. The debt-free balance sheet (D/E of 0%) provides financial flexibility, and the community-centered approach — 92% local workforce, voluntary environmental monitoring, proactive stakeholder engagement — reduces the social license risk that has derailed other Canadian mining projects [3][4].</w:t>
      </w:r>
    </w:p>
    <w:p>
      <w:pPr>
        <w:spacing w:after="120"/>
      </w:pPr>
      <w:r>
        <w:rPr>
          <w:rFonts w:ascii="Calibri" w:hAnsi="Calibri"/>
          <w:b w:val="0"/>
          <w:color w:val="3A4A28"/>
          <w:sz w:val="20"/>
        </w:rPr>
        <w:t>The bear case is substantial and structural. NFGC is pre-production with a -$41M TTM net loss, -24.93% ROE, and no meaningful revenue stream, reflecting a business that is structurally unfinished [5]. The stock has declined 59% from its 52-week high of $3.59 to $1.46, and first production is still approximately 18 months away with significant permitting, engineering, and construction execution risk. Single-asset concentration means any Queensway delay — environmental permitting, cost inflation, resource downgrade, or water management issues — could materially impair the equity with no fallback. Additional equity raises are likely before production, creating dilution risk for current shareholders at depressed share prices. The Inspire Impact Score of 0 (MIXED) reflects neither positive nor negative faith-based attribution, though the mining industry generally faces environmental scrutiny. Revenue forecasts range widely from C$26M to C$72M for 2026, reflecting extreme uncertainty about the development timeline and eventual mine economics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2026 Queensway four-rig drill program results across AFZ Core, Bullseye, and Queensway South could drive resource upgrades and re-rate the equity ahead of Phase 1 construction targeted for Q1 2027 [1]</w:t>
      </w:r>
    </w:p>
    <w:p>
      <w:pPr>
        <w:spacing w:before="40" w:after="40"/>
        <w:ind w:left="283"/>
      </w:pPr>
      <w:r>
        <w:rPr>
          <w:rFonts w:ascii="Calibri" w:hAnsi="Calibri"/>
          <w:b/>
          <w:color w:val="4A6B25"/>
          <w:sz w:val="20"/>
        </w:rPr>
        <w:t xml:space="preserve">2. </w:t>
      </w:r>
      <w:r>
        <w:rPr>
          <w:rFonts w:ascii="Calibri" w:hAnsi="Calibri"/>
          <w:b w:val="0"/>
          <w:color w:val="3A4A28"/>
          <w:sz w:val="20"/>
        </w:rPr>
        <w:t>Conversion of the US$75M term sheet into committed project financing would de-risk Phase 1 construction and reduce dilution concerns, signaling institutional confidence in the development plan</w:t>
      </w:r>
    </w:p>
    <w:p>
      <w:pPr>
        <w:spacing w:before="40" w:after="40"/>
        <w:ind w:left="283"/>
      </w:pPr>
      <w:r>
        <w:rPr>
          <w:rFonts w:ascii="Calibri" w:hAnsi="Calibri"/>
          <w:b/>
          <w:color w:val="4A6B25"/>
          <w:sz w:val="20"/>
        </w:rPr>
        <w:t xml:space="preserve">3. </w:t>
      </w:r>
      <w:r>
        <w:rPr>
          <w:rFonts w:ascii="Calibri" w:hAnsi="Calibri"/>
          <w:b w:val="0"/>
          <w:color w:val="3A4A28"/>
          <w:sz w:val="20"/>
        </w:rPr>
        <w:t>Elevated gold prices above $2,400/oz provide a favorable macro backdrop for project economics, with first production targeted for Q1 2028 into what could be a sustained precious metals bull market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Pre-production status with -$41M TTM net loss and no revenue stream — further equity dilution is likely before Phase 1 construction and first gold production in Q1 2028, potentially at depressed share prices [5]</w:t>
      </w:r>
    </w:p>
    <w:p>
      <w:pPr>
        <w:spacing w:before="40" w:after="40"/>
        <w:ind w:left="283"/>
      </w:pPr>
      <w:r>
        <w:rPr>
          <w:rFonts w:ascii="Calibri" w:hAnsi="Calibri"/>
          <w:b/>
          <w:color w:val="4A6B25"/>
          <w:sz w:val="20"/>
        </w:rPr>
        <w:t xml:space="preserve">2. </w:t>
      </w:r>
      <w:r>
        <w:rPr>
          <w:rFonts w:ascii="Calibri" w:hAnsi="Calibri"/>
          <w:b w:val="0"/>
          <w:color w:val="3A4A28"/>
          <w:sz w:val="20"/>
        </w:rPr>
        <w:t>Single-asset concentration at Queensway — any permitting delay, construction cost overrun, resource downgrade, or water management issue could materially impair the equity with no operational fallback</w:t>
      </w:r>
    </w:p>
    <w:p>
      <w:pPr>
        <w:spacing w:before="40" w:after="40"/>
        <w:ind w:left="283"/>
      </w:pPr>
      <w:r>
        <w:rPr>
          <w:rFonts w:ascii="Calibri" w:hAnsi="Calibri"/>
          <w:b/>
          <w:color w:val="4A6B25"/>
          <w:sz w:val="20"/>
        </w:rPr>
        <w:t xml:space="preserve">3. </w:t>
      </w:r>
      <w:r>
        <w:rPr>
          <w:rFonts w:ascii="Calibri" w:hAnsi="Calibri"/>
          <w:b w:val="0"/>
          <w:color w:val="3A4A28"/>
          <w:sz w:val="20"/>
        </w:rPr>
        <w:t>Stock has declined 59% from 52-week high to $1.46, and 18 months of execution risk remain before first production — commodity price declines, regulatory changes, or capital market tightening could each independently derail the project timeline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Gold exploration and underground/open-pit mining at a single orebody in Newfoundland is a physical-world operation that AI structurally cannot substitute [1]. Drilling, assaying, permitting, environmental management, and mine construction all require on-the-ground execution, heavy equipment, and regulated processes that software cannot replace. Only physical access to the ore body produces gold — there is no digital substitute. Analysts view NFGC as exposed to commodity price and execution risk, not AI substitution risk. The regulatory and environmental permitting process adds further insulation, as it requires human interaction with government agencies and community stakeholders. AI infrastructure buildouts (data centers, electronics) may provide a modest demand tailwind for gold-containing components. AI Opportunity (0/1): No evidence of revenue from AI-related products or services. The broader mining industry is adopting AI for geological data analysis and exploration target identification, but NFGC has not reported specific AI deployments or quantified savings.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New Found Gold 2026 Drill Program and Queensway Development Updates — US$75M Term Sheet, Phase 1 Q1 2027, First Production Q1 2028, newfoundgold.ca Press Releases, 2026</w:t>
      </w:r>
    </w:p>
    <w:p>
      <w:pPr>
        <w:spacing w:before="20" w:after="20"/>
        <w:ind w:left="170"/>
      </w:pPr>
      <w:r>
        <w:rPr>
          <w:rFonts w:ascii="Calibri" w:hAnsi="Calibri"/>
          <w:b/>
          <w:color w:val="4A6B25"/>
          <w:sz w:val="15"/>
        </w:rPr>
        <w:t xml:space="preserve">2. </w:t>
      </w:r>
      <w:r>
        <w:rPr>
          <w:rFonts w:ascii="Calibri" w:hAnsi="Calibri"/>
          <w:b w:val="0"/>
          <w:color w:val="3A4A28"/>
          <w:sz w:val="17"/>
        </w:rPr>
        <w:t>Analyst Forecasts and Revenue Estimates — Simply Wall St, WallStreetZen, GuruFocus,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Crux Investor — New Found Gold Sets New Standard for Community-Centered Mining in Newfoundland, 92% Local Workforce, Voluntary Water Monitoring, 2026</w:t>
      </w:r>
    </w:p>
    <w:p>
      <w:pPr>
        <w:spacing w:before="20" w:after="20"/>
        <w:ind w:left="170"/>
      </w:pPr>
      <w:r>
        <w:rPr>
          <w:rFonts w:ascii="Calibri" w:hAnsi="Calibri"/>
          <w:b/>
          <w:color w:val="4A6B25"/>
          <w:sz w:val="15"/>
        </w:rPr>
        <w:t xml:space="preserve">4. </w:t>
      </w:r>
      <w:r>
        <w:rPr>
          <w:rFonts w:ascii="Calibri" w:hAnsi="Calibri"/>
          <w:b w:val="0"/>
          <w:color w:val="3A4A28"/>
          <w:sz w:val="17"/>
        </w:rPr>
        <w:t>New Found Gold ESG and Environmental Practices — Real-Time Water Monitoring, Site Remediation, newfoundgold.ca/sustainability,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Stock Analysis — NFGC Key Statistics: D/E 0%, ROE -24.93%, Profit Margin -368%, Stock Price $1.46, Avg Volume 1.58M,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