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NNDM</w:t>
      </w:r>
      <w:r>
        <w:rPr>
          <w:rFonts w:ascii="Calibri" w:hAnsi="Calibri"/>
          <w:b/>
          <w:color w:val="1A2010"/>
          <w:sz w:val="40"/>
        </w:rPr>
        <w:t xml:space="preserve">  Nano Dimension Ltd.</w:t>
      </w:r>
    </w:p>
    <w:p>
      <w:pPr>
        <w:spacing w:after="120"/>
      </w:pPr>
      <w:r>
        <w:rPr>
          <w:rFonts w:ascii="Calibri" w:hAnsi="Calibri"/>
          <w:b/>
          <w:color w:val="6E8450"/>
          <w:sz w:val="18"/>
        </w:rPr>
        <w:t>GROWTH SLEEVE · 2026-09-09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Computer Hardware · NASDAQ · Israel</w:t>
      </w:r>
    </w:p>
    <w:p>
      <w:pPr>
        <w:spacing w:after="80"/>
      </w:pPr>
      <w:r>
        <w:rPr>
          <w:rFonts w:ascii="Calibri" w:hAnsi="Calibri"/>
          <w:b w:val="0"/>
          <w:color w:val="3A4A28"/>
          <w:sz w:val="20"/>
        </w:rPr>
        <w:t>Nano Dimension is an Israel-based additive manufacturing company providing Additively Manufactured Electronics (AME) and multi-dimensional polymer, metal, and ceramic 3D printing systems. The company has experienced severe governance turmoil — cycling through three CEOs (Yoav Stern, Ofir Baharav, Dave Stehlin) while fighting activist investor Murchinson (7.4% holder) in a prolonged proxy battle over board control and capital deployment. Q2 2026 revenue grew 12% to $29.0M, driven by the Essemtec product line, but the company posted a $6.8M net loss and suspended full-year guidance as it accelerates a strategic alternatives review including a controversial $890M reverse merger proposal with Infinite Epigenetics. Market cap is approximately $312M with a stock price of $1.61.</w:t>
      </w:r>
    </w:p>
    <w:p>
      <w:r>
        <w:rPr>
          <w:rFonts w:ascii="Calibri" w:hAnsi="Calibri"/>
          <w:b/>
          <w:color w:val="6E8450"/>
          <w:sz w:val="18"/>
        </w:rPr>
        <w:t>400 Employees · https://www.nano-di.com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Nano Dimension's product execution has been poor despite a decade of operations. Standalone revenue (excluding Markforged acquisition) declined 12% in Q1 2026, and the company reported a $40.4M impairment charge acknowledging value destruction in prior acquisitions [1]. The Markforged acquisition contributed $17.1M in Q1 revenue but is now being divested to Stratasys for just $42.5M, crystallizing significant value destruction from the original purchase price [3]. Revenue growth has been almost entirely acquisition-driven rather than organic. AI Deployment (0/2): No meaningful AI deployment in products or operations. Nano Dimension's 3D printing systems are hardware-focused with no articulated AI strategy or AI-enhanced capabilities. The $890M Infinite Epigenetics reverse merger proposal is entirely unrelated to the company's core technology [3]. Market Share (1/2): Nano Dimension holds a niche leadership position in Additively Manufactured Electronics (AME), a small and emerging market for 3D-printed circuit boards and electronic components [4]. The Essemtec product line (surface mount technology equipment) provides a more established market position and drove Q2 2026 strength [2]. However, the broader additive manufacturing market is fragmented with competitors including Stratasys, 3D Systems, Desktop Metal (now part of Nano), and numerous startups. Pipeline (0/2): Full-year 2026 guidance was suspended as the company accelerates a strategic alternatives process [1]. No product pipeline, new launches, or development roadmap has been communicated to investors. The strategic review and potential reverse merger create fundamental uncertainty about whether the company will even continue in 3D printing. R&amp;D Intensity (1/1): The company invests in AME and additive manufacturing R&amp;D, though the chaotic governance and strategic review environment likely divert leadership attention from product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Nano Dimension's stated purpose around advancing additive manufacturing for electronics and industrial applications is technically meaningful but has been completely overshadowed by governance chaos, proxy fights, and strategic alternatives reviews [3][4]. The company's actions — cycling through CEOs, engaging in a reverse merger with an epigenetics company, divesting key acquisitions at losses — demonstrate zero alignment between stated mission and organizational behavior. CEO Dave Stehlin's focus is on maximizing shareholder value through strategic alternatives, not advancing the cause of additive manufacturing. Community Impact (0/2): No evidence of community programs, ESG initiatives, or social impact commitments. The company's small scale, Israeli headquarters, and governance instability leave no capacity for community engagement. Employee Retention (0/2): The company has experienced three CEO changes in recent years, with Ofir Baharav ousted and replaced by Dave Stehlin [4]. This leadership instability, combined with the Murchinson proxy fight, Markforged divestiture, and strategic alternatives review, creates an environment of extreme uncertainty for employees. Strategic reviews and potential reverse mergers signal that employees' jobs and roles may be fundamentally restructured or eliminated. Insider Buying (0/2): No evidence of insider buying. The dominant shareholder narrative is activist investor Murchinson fighting with the board over capital allocation, not insiders demonstrating conviction through purchases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financial metrics (Forward P/E and PEG excluded as company is loss-making). Nano Dimension's only strength is its near-zero leverage — D/E of 6% reflects the company's history of raising capital through dilutive equity offerings that left it cash-rich but destroyed shareholder value [5]. Revenue growth of 12% in Q2 2026 barely exceeds the 10% target but is misleading as it includes acquisition contributions while standalone organic revenue declined [1][2]. ROE of -14.19% (scored at 2x weight for Growth) reflects persistent value destruction, and profit margin of -97.97% indicates the company is losing roughly $1 for every $1 of revenue on a TTM basis [5]. The stock clears the liquidity floor with average daily volume of 3.1M shares at $1.61 ($5.0M daily turnover), primarily driven by speculative trading around the strategic alternatives process.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Nano Dimension is among the most finite-minded companies in the coverage universe. The organization has no stable leadership (three CEOs in recent years), no articulated purpose beyond shareholder value maximization, no employee trust (proxy fights, divestitures, strategic uncertainty), and a potential reverse merger with an unrelated epigenetics company that would abandon the core technology entirely [3][4]. Every strategic action — the Markforged divestiture, the Infinite Epigenetics proposal, the suspended guidance — is oriented toward near-term financial engineering rather than building something durable. The Murchinson proxy fight exemplifies the finite mindset: both sides are fighting over capital allocation and board control, not over the company's purpose or technological direction.</w:t>
      </w:r>
    </w:p>
    <w:p>
      <w:pPr>
        <w:spacing w:before="200" w:after="40"/>
      </w:pPr>
      <w:r>
        <w:rPr>
          <w:rFonts w:ascii="Calibri" w:hAnsi="Calibri"/>
          <w:b/>
          <w:color w:val="1A2010"/>
          <w:sz w:val="22"/>
        </w:rPr>
        <w:t>Just Cause</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Nano Dimension has no articulated cause that inspires stakeholders beyond financial returns [3]. The company's stated focus is on 'maximizing shareholder value through strategic alternatives,' which is a financial objective, not a purpose. The potential $890M reverse merger with Infinite Epigenetics — a company in an entirely unrelated field — demonstrates that leadership views Nano Dimension as a financial vehicle rather than a technology mission. The proxy fight between the board and Murchinson is fought entirely on the terrain of capital allocation and governance control, with neither side articulating a vision for what additive manufacturing could become.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Organizational trust at Nano Dimension is effectively nonexistent. The company has cycled through three CEOs — Yoav Stern, Ofir Baharav (ousted), and Dave Stehlin — creating leadership whiplash that makes it impossible for employees to invest in relationships or long-term projects [4]. The Murchinson proxy fight, seeking to replace three of five board members, creates public governance chaos that signals organizational dysfunction to every employee [3]. The divestiture of Markforged (which contributed $17.1M in Q1 revenue) eliminates an entire business unit's jobs and identity. The suspended guidance and strategic alternatives review leave every employee uncertain about whether their role, business unit, or the entire company will exist in its current form.</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constructive competitive framing. The company's relationship with its closest rival, Stratasys — to whom it is selling Markforged — is transactional rather than learning-oriented. The proxy fight rhetoric from both the board and Murchinson frames external parties as threats to be defeated rather than rivals from whom to learn [3]. The additive manufacturing industry is fragmented with many players (Stratasys, 3D Systems, EOS, HP), but Nano Dimension's leadership has been too consumed by governance battles to articulate how competition drives improvement.</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willingness to consider a reverse merger with Infinite Epigenetics — a company in an entirely unrelated field — could be interpreted as existential flexibility in its most extreme form [3]. The Markforged divestiture to Stratasys shows willingness to exit businesses that no longer fit. However, these moves appear driven by financial desperation and activist pressure rather than a visionary pivot advancing a cause. True existential flexibility requires changing the business to advance the cause; Nano Dimension may be abandoning the cause entirely. The suspended guidance and strategic alternatives process suggest a company adrift rather than strategically flexible.</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Leadership courage requires making difficult decisions that serve long-term purpose at the expense of near-term comfort. Nano Dimension's leadership actions — cycling CEOs, engaging in a controversial reverse merger, divesting core acquisitions at losses — are reactive survival moves rather than courageous long-term bets [3][4]. The $40.4M impairment charge in Q1 2026 acknowledges that prior 'bold' acquisitions destroyed value [1]. The board's resistance to Murchinson appears focused on preserving incumbent positions rather than defending a strategic vision. No evidence was found of leadership making unpopular decisions that sacrificed near-term results for long-term technological or market positioning.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Nano Dimension at $1.61 per share ($312M market cap) is a speculative situation driven entirely by strategic alternatives rather than operating fundamentals. The bull case rests on the company's cash position and intellectual property exceeding the current market cap — Nano Dimension raised hundreds of millions through dilutive equity offerings and retains significant cash reserves alongside AME technology IP [5]. The $890M Infinite Epigenetics reverse merger proposal, if executed at terms favorable to existing shareholders, could unlock value above the current stock price [3]. Q2 2026 revenue of $29.0M (+12% YoY) driven by Essemtec product line strength provides a modest revenue base [2]. The stock's high daily trading volume (3.1M shares) provides liquidity for position management. The Inspire Impact Score of 0 (MIXED) with no negative attributions means it is not excluded by faith-based screens.</w:t>
      </w:r>
    </w:p>
    <w:p>
      <w:pPr>
        <w:spacing w:after="120"/>
      </w:pPr>
      <w:r>
        <w:rPr>
          <w:rFonts w:ascii="Calibri" w:hAnsi="Calibri"/>
          <w:b w:val="0"/>
          <w:color w:val="3A4A28"/>
          <w:sz w:val="20"/>
        </w:rPr>
        <w:t>The bear case is overwhelming. Nano Dimension is a company in governance crisis — three CEOs in recent years, an active proxy fight with Murchinson over board control, suspended financial guidance, and a strategic alternatives review that may take the company entirely out of its core technology [3][4]. Standalone organic revenue declined 12% in Q1 2026 while the Markforged acquisition is being divested to Stratasys for $42.5M, likely a fraction of the original acquisition cost [1]. The $40.4M impairment charge in Q1 acknowledges prior value destruction. Profit margin of -97.97% indicates the company is losing roughly $1 for every $1 it generates in revenue [5]. ROE of -14.19% confirms persistent equity destruction. The $890M Infinite Epigenetics reverse merger — with a company in an entirely unrelated field — represents the most extreme form of mission abandonment and raises serious questions about whether the transaction serves shareholders or management's interests. The sub-$2 stock price carries delisting risk, and the speculative shareholder base makes the stock susceptible to violent moves on proxy fight developments or deal news.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Strategic alternatives resolution — if the $890M Infinite Epigenetics reverse merger closes at terms favorable to existing NNDM shareholders, or if an alternative acquirer emerges for the AME technology at a premium to the current $312M market cap [3]</w:t>
      </w:r>
    </w:p>
    <w:p>
      <w:pPr>
        <w:spacing w:before="40" w:after="40"/>
        <w:ind w:left="283"/>
      </w:pPr>
      <w:r>
        <w:rPr>
          <w:rFonts w:ascii="Calibri" w:hAnsi="Calibri"/>
          <w:b/>
          <w:color w:val="4A6B25"/>
          <w:sz w:val="20"/>
        </w:rPr>
        <w:t xml:space="preserve">2. </w:t>
      </w:r>
      <w:r>
        <w:rPr>
          <w:rFonts w:ascii="Calibri" w:hAnsi="Calibri"/>
          <w:b w:val="0"/>
          <w:color w:val="3A4A28"/>
          <w:sz w:val="20"/>
        </w:rPr>
        <w:t>Murchinson proxy fight resolution could install directors focused on returning cash to shareholders via buybacks, special dividends, or asset sales, potentially unlocking the gap between cash on hand and market cap [3]</w:t>
      </w:r>
    </w:p>
    <w:p>
      <w:pPr>
        <w:spacing w:before="40" w:after="40"/>
        <w:ind w:left="283"/>
      </w:pPr>
      <w:r>
        <w:rPr>
          <w:rFonts w:ascii="Calibri" w:hAnsi="Calibri"/>
          <w:b/>
          <w:color w:val="4A6B25"/>
          <w:sz w:val="20"/>
        </w:rPr>
        <w:t xml:space="preserve">3. </w:t>
      </w:r>
      <w:r>
        <w:rPr>
          <w:rFonts w:ascii="Calibri" w:hAnsi="Calibri"/>
          <w:b w:val="0"/>
          <w:color w:val="3A4A28"/>
          <w:sz w:val="20"/>
        </w:rPr>
        <w:t>Essemtec product line strength drove Q2 2026 revenue growth and could provide stable operating income if strategic review uncertainty resolves and management refocuses on core operations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Governance crisis with three CEO changes, an active proxy fight, and suspended guidance creates fundamental uncertainty about whether the company will continue in its current form, pursue the Infinite Epigenetics reverse merger, or be dismantled for parts [3][4]</w:t>
      </w:r>
    </w:p>
    <w:p>
      <w:pPr>
        <w:spacing w:before="40" w:after="40"/>
        <w:ind w:left="283"/>
      </w:pPr>
      <w:r>
        <w:rPr>
          <w:rFonts w:ascii="Calibri" w:hAnsi="Calibri"/>
          <w:b/>
          <w:color w:val="4A6B25"/>
          <w:sz w:val="20"/>
        </w:rPr>
        <w:t xml:space="preserve">2. </w:t>
      </w:r>
      <w:r>
        <w:rPr>
          <w:rFonts w:ascii="Calibri" w:hAnsi="Calibri"/>
          <w:b w:val="0"/>
          <w:color w:val="3A4A28"/>
          <w:sz w:val="20"/>
        </w:rPr>
        <w:t>Profit margin of -97.97% and $293M in TTM losses are destroying equity value at an alarming rate, and the company's cash reserves — once its primary asset — are being consumed by operating losses and impairment charges ($40.4M in Q1 alone) [1][5]</w:t>
      </w:r>
    </w:p>
    <w:p>
      <w:pPr>
        <w:spacing w:before="40" w:after="40"/>
        <w:ind w:left="283"/>
      </w:pPr>
      <w:r>
        <w:rPr>
          <w:rFonts w:ascii="Calibri" w:hAnsi="Calibri"/>
          <w:b/>
          <w:color w:val="4A6B25"/>
          <w:sz w:val="20"/>
        </w:rPr>
        <w:t xml:space="preserve">3. </w:t>
      </w:r>
      <w:r>
        <w:rPr>
          <w:rFonts w:ascii="Calibri" w:hAnsi="Calibri"/>
          <w:b w:val="0"/>
          <w:color w:val="3A4A28"/>
          <w:sz w:val="20"/>
        </w:rPr>
        <w:t>The $890M Infinite Epigenetics reverse merger proposal would take the company entirely out of additive manufacturing into an unrelated field, and activist investor Murchinson's characterization of it as a 'SPAC-like value-destructive acquisition' raises serious alignment-of-interest concerns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NEUTRAL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Nano Dimension's core business — manufacturing and selling physical 3D printing hardware for electronics and industrial applications — is inherently insulated from direct AI displacement [4]. AI cannot 3D-print circuit boards or produce metal parts; the physical manufacturing process requires specialized hardware regardless of software intelligence. The AME technology enables rapid prototyping of electronic components that would otherwise require traditional PCB fabrication, and this physical capability cannot be replicated by software. Customer switching costs include equipment investment, operator training, and process qualification. However, AI-enhanced design tools could reduce prototyping iterations (reducing machine utilization), and AI-powered generative design could shift manufacturing toward different processes. The broader risk is market size — if AI makes traditional electronics manufacturing more efficient and flexible, the case for AME adoption weakens. AI Opportunity (0/1): No meaningful AI strategy or AI-enhanced products have been disclosed. The company's governance chaos and strategic review leave no bandwidth for AI product development, and the potential Infinite Epigenetics reverse merger would take the company entirely out of the technology domain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Nano Dimension Q1 2026 Earnings Release — Revenue $29.7M (+106% YoY, Markforged-driven), Standalone Revenue $12.6M (-12%), Net Loss $69.7M incl. $40.4M Impairment, 2026 Guidance Suspended, May 2026</w:t>
      </w:r>
    </w:p>
    <w:p>
      <w:pPr>
        <w:spacing w:before="20" w:after="20"/>
        <w:ind w:left="170"/>
      </w:pPr>
      <w:r>
        <w:rPr>
          <w:rFonts w:ascii="Calibri" w:hAnsi="Calibri"/>
          <w:b/>
          <w:color w:val="4A6B25"/>
          <w:sz w:val="15"/>
        </w:rPr>
        <w:t xml:space="preserve">2. </w:t>
      </w:r>
      <w:r>
        <w:rPr>
          <w:rFonts w:ascii="Calibri" w:hAnsi="Calibri"/>
          <w:b w:val="0"/>
          <w:color w:val="3A4A28"/>
          <w:sz w:val="17"/>
        </w:rPr>
        <w:t>Nano Dimension Q2 2026 Earnings Release — Revenue $29.0M (+12% YoY), Net Loss $6.8M (improved from $181M), Essemtec Strength, August 2026</w:t>
      </w:r>
    </w:p>
    <w:p>
      <w:pPr>
        <w:spacing w:before="20" w:after="20"/>
        <w:ind w:left="170"/>
      </w:pPr>
      <w:r>
        <w:rPr>
          <w:rFonts w:ascii="Calibri" w:hAnsi="Calibri"/>
          <w:b/>
          <w:color w:val="4A6B25"/>
          <w:sz w:val="15"/>
        </w:rPr>
        <w:t xml:space="preserve">3. </w:t>
      </w:r>
      <w:r>
        <w:rPr>
          <w:rFonts w:ascii="Calibri" w:hAnsi="Calibri"/>
          <w:b w:val="0"/>
          <w:color w:val="3A4A28"/>
          <w:sz w:val="17"/>
        </w:rPr>
        <w:t>Nano Dimension Strategic Actions — $890M Infinite Epigenetics Reverse Merger Proposal, Markforged Divestiture to Stratasys ($42.5M), Murchinson Proxy Fight (7.4% holder seeking 3 of 5 board seats) — Seeking Alpha, StockTitan, TCT Magazine, 2025-2026</w:t>
      </w:r>
    </w:p>
    <w:p>
      <w:pPr>
        <w:spacing w:before="20" w:after="20"/>
        <w:ind w:left="170"/>
      </w:pPr>
      <w:r>
        <w:rPr>
          <w:rFonts w:ascii="Calibri" w:hAnsi="Calibri"/>
          <w:b/>
          <w:color w:val="4A6B25"/>
          <w:sz w:val="15"/>
        </w:rPr>
        <w:t xml:space="preserve">4. </w:t>
      </w:r>
      <w:r>
        <w:rPr>
          <w:rFonts w:ascii="Calibri" w:hAnsi="Calibri"/>
          <w:b w:val="0"/>
          <w:color w:val="3A4A28"/>
          <w:sz w:val="17"/>
        </w:rPr>
        <w:t>Nano Dimension Leadership — CEO Changes (Stern to Baharav to Stehlin), Board Composition (8 former CEOs/founders), 30+ C-suite positions, 80+ M&amp;A transactions — Clay, 3DPrint.com, TCT,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StockAnalysis, Yahoo Finance, CNBC — NNDM Key Statistics: Stock Price $1.61, Market Cap $312M, D/E 6%, ROE -14.19%, Profit Margin -97.97%, Avg Volume 3.1M, Cash significant,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