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NOC</w:t>
      </w:r>
      <w:r>
        <w:rPr>
          <w:rFonts w:ascii="Calibri" w:hAnsi="Calibri"/>
          <w:b/>
          <w:color w:val="1A2010"/>
          <w:sz w:val="40"/>
        </w:rPr>
        <w:t xml:space="preserve">  Northrop Grumman Corporation</w:t>
      </w:r>
    </w:p>
    <w:p>
      <w:pPr>
        <w:spacing w:after="120"/>
      </w:pPr>
      <w:r>
        <w:rPr>
          <w:rFonts w:ascii="Calibri" w:hAnsi="Calibri"/>
          <w:b/>
          <w:color w:val="6E8450"/>
          <w:sz w:val="18"/>
        </w:rPr>
        <w:t>DIVIDEND SLEEVE · 2026-10-02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NYQ · United States</w:t>
      </w:r>
    </w:p>
    <w:p>
      <w:pPr>
        <w:spacing w:after="80"/>
      </w:pPr>
      <w:r>
        <w:rPr>
          <w:rFonts w:ascii="Calibri" w:hAnsi="Calibri"/>
          <w:b w:val="0"/>
          <w:color w:val="3A4A28"/>
          <w:sz w:val="20"/>
        </w:rPr>
        <w:t>Northrop Grumman operates as a global aerospace and defense technology company through four segments: Aeronautics Systems, Defense Systems, Mission Systems, and Space Systems. The company is the prime contractor for the B-21 Raider stealth bomber and the Sentinel ICBM replacement program. Q2 2026 revenue reached $10.9B (up 5% YoY) with a record backlog of $105B and book-to-bill of 1.84x, while full-year 2026 guidance calls for $44B revenue at midpoint [1].</w:t>
      </w:r>
    </w:p>
    <w:p>
      <w:r>
        <w:rPr>
          <w:rFonts w:ascii="Calibri" w:hAnsi="Calibri"/>
          <w:b/>
          <w:color w:val="6E8450"/>
          <w:sz w:val="18"/>
        </w:rPr>
        <w:t>95,000 Employees · https://www.northropgrumman.com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Northrop Grumman delivered the B-21 Raider, the first new American strategic bomber in over 30 years, which achieved its first flight in November 2023 and is advancing through flight testing toward Initial Operational Capability, representing a generational defense capability [1]. The company also delivered the James Webb Space Telescope (launched 2021), the most complex space observatory ever built, and continues advancing the MQ-4C Triton autonomous maritime surveillance system. AI Deployment (1/2): NOC's AI applications span digital twins powered by NVIDIA Omniverse for complex space operations, AI-enabled autonomous systems, and predictive maintenance across defense platforms, but these capabilities are embedded in classified programs rather than generating standalone AI revenue [2]. Market Share (2/2): NOC holds dominant or sole-source positions in multiple critical defense categories — sole prime contractor for the B-21 Raider, sole developer of the Sentinel ICBM replacement, and a leading prime in national security space systems, with a record $105B backlog validating sustained competitive advantage [1]. Product Pipeline (2/2): The B-21 production ramp, Sentinel ICBM development, next-generation space systems, and autonomous defense platforms provide years of visible revenue, backed by the $105B record backlog and FY2026 book-to-bill guidance of 1.25x+ [1]. R&amp;D Intensity (1/1): NOC invests heavily in IRAD (Independent Research and Development) across autonomous systems, advanced materials, and space technologies, with total R&amp;D effort (company-funded and customer-funded) among the highest in the defense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Northrop Grumman's purpose — 'Defining Possible' and 'pioneering the future of defense and technology' — identifies what the company does and connects it to national security, but does not articulate a deeper human-centered purpose beyond the defense mission itself [2]. The tagline is distinctive within defense but doesn't rise to the level of a transformative vision that would inspire beyond the industry. Community Impact (1/2): NOC awarded $3.9B to small business suppliers, publishes annual ESG reports, set a net zero GHG emissions goal by 2035, reduced emissions 11% vs 2019 baseline, and targets 50% renewable electricity by 2030, but these represent standard large-company ESG compliance rather than distinctive community investment [4]. Employee Retention (1/2): Glassdoor rating of 3.8/5 with 76% recommending the company and 80% CEO approval for Kathy Warden is solid for a 95,000-employee defense contractor, though some reviews cite concerns about 'outdated management' and 'slow to adopt' culture, suggesting average but not exceptional organizational health [3]. Insider Buying (0/2): No evidence of meaningful net insider buying by Kathy Warden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95.3% is moderate for a defense contractor (score 0.89), while ROE of 27.0% exceeds the 15% target (score 1.0) and Forward P/E of 15.8 is well below the 20 target (score 1.0) [1]. Revenue growth of 5.1% YoY scores 0.84 against the 10% target, and the estimated 5yr revenue CAGR of 2.7% (score 0.51) reflects the steady but slow growth trajectory of large defense primes. Profit margin of 10.5% scores 0.52, typical for cost-plus defense contracting. Dividend metrics are uniformly strong: payout ratio of 29.9% (score 1.0), 44 consecutive years of dividend payments (score 1.0, 2x weight), 21 consecutive years of dividend growth (score 1.0), and 5yr dividend growth CAGR of 9.7% well above the 6% target (score 1.0, 2x weight) [1]. Daily dollar volume of $392M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Northrop Grumman demonstrates a consistent institutional purpose centered on advancing national security through technological superiority, validated by decades of delivering transformative defense capabilities from the B-2 Spirit to the B-21 Raider. Kathy Warden's leadership since 2019 has maintained strategic focus on next-generation programs while stewarding a 21-year dividend growth streak. However, the company's purpose is more institutional than inspirational, employee culture receives mixed reviews, and the competitive language tends toward winning contracts rather than learning from worthy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Northrop Grumman's purpose of 'Defining Possible' in service of national security has been validated by decades of delivering breakthrough defense capabilities — from the B-2 Spirit stealth bomber to the B-21 Raider, from early satellite systems to the James Webb Space Telescope [1][2]. The cause is genuine and has survived multiple leadership transitions, defense budget cycles, and industry consolidation. However, it is more of an institutional purpose than a transformative vision of a better future, and strategic decisions are driven as much by contract competition as by the cause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with 76% recommending the company and 80% CEO approval indicates a stable organizational environment for a 95,000-employee defense contractor [3]. Kathy Warden has provided consistent leadership since 2019, and the defense industry generally offers long tenures due to security clearance requirements. However, employee reviews cite 'bad leadership' at middle management levels, 'outdated management' practices, and a culture that is 'slow to adopt,' suggesting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Northrop Grumman's partnership with NVIDIA to develop AI-powered digital twins for defense applications demonstrates willingness to collaborate with and learn from technology leaders outside the defense sector, acknowledging that commercial AI capabilities can enhance its own offerings [2]. The company's competitive approach in defense procurement focuses on delivering superior technical solutions rather than attacking competitors, consistent with an infinite mindset toward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Northrop Grumman has evolved from a primarily aircraft-focused company to a diversified defense technology enterprise spanning aeronautics, space systems, defense electronics, and cyber/mission systems through strategic acquisitions (Orbital ATK in 2018) and organic investment [1]. The company expanded into autonomous systems and digital transformation while maintaining its legacy programs. However, these shifts were incremental market extensions rather than transformative pivots — NOC remains fundamentally the same type of company it was two decades ago.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Northrop Grumman took on the high-risk B-21 Raider fixed-price development contract, accepting significant near-term financial risk (the Aeronautics segment reported losses on B-21 development) in pursuit of a generational defense capability that will anchor revenue for decades [1]. The company also committed to the massive Sentinel ICBM replacement program despite cost growth concerns, prioritizing long-term strategic positioning over short-term earnings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Northrop Grumman at $482 with a $68.5B market cap is a premier defense franchise anchored by sole-source positions on two of the most consequential U.S. defense programs: the B-21 Raider stealth bomber and the Sentinel ICBM replacement. Q2 2026 delivered $10.9B revenue (up 5% YoY) with a record $105B backlog (up 17% YoY) and a book-to-bill of 1.84x, while management raised full-year EPS guidance by $1.20 and expects revenue of $44B with book-to-bill of at least 1.25x [1]. The stock trades at 15.8x forward earnings, below the defense sector average, with a 2.05% dividend yield backed by 21 consecutive years of growth and a conservative 29.9% payout ratio. Free cash flow of $2.5B supports continued dividend growth at ~10% annually while funding $17B in total debt against $2.3B cash.</w:t>
      </w:r>
    </w:p>
    <w:p>
      <w:pPr>
        <w:spacing w:after="120"/>
      </w:pPr>
      <w:r>
        <w:rPr>
          <w:rFonts w:ascii="Calibri" w:hAnsi="Calibri"/>
          <w:b w:val="0"/>
          <w:color w:val="3A4A28"/>
          <w:sz w:val="20"/>
        </w:rPr>
        <w:t>The bear case centers on margin compression, Sentinel program risk, and slow organic growth. Profit margin of 10.5% is structurally constrained by cost-plus contracting, and the B-21 fixed-price contract has generated losses in the Aeronautics segment during development phase, pressuring near-term earnings with EPS declining 5.8% YoY [1]. The Sentinel ICBM program faces Congressional scrutiny over cost growth that could lead to restructuring or reduced scope. Revenue growth of 5.1% YoY and an estimated 5yr CAGR of just 2.7% reflect the inherent limitation of government contracting — even with record backlogs, procurement cycles and budget constraints cap growth rates well below commercial tech peers. The PEG ratio of 3.2 suggests the stock is fully valued relative to its growth rate, and NOC trades 10% below its 50-day SMA of $537.87, reflecting market concern about defense spending sustainability under potential budget pressure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B-21 Raider production ramp — as the program transitions from development to low-rate initial production and eventually full-rate production, Aeronautics segment margins should improve significantly from current loss-making development economics, potentially adding $2-3B in annual revenue at healthy margins [1]</w:t>
      </w:r>
    </w:p>
    <w:p>
      <w:pPr>
        <w:spacing w:before="40" w:after="40"/>
        <w:ind w:left="283"/>
      </w:pPr>
      <w:r>
        <w:rPr>
          <w:rFonts w:ascii="Calibri" w:hAnsi="Calibri"/>
          <w:b/>
          <w:color w:val="4A6B25"/>
          <w:sz w:val="20"/>
        </w:rPr>
        <w:t xml:space="preserve">2. </w:t>
      </w:r>
      <w:r>
        <w:rPr>
          <w:rFonts w:ascii="Calibri" w:hAnsi="Calibri"/>
          <w:b w:val="0"/>
          <w:color w:val="3A4A28"/>
          <w:sz w:val="20"/>
        </w:rPr>
        <w:t>Record $105B backlog with 1.84x Q2 book-to-bill — the strongest order intake in company history provides exceptional revenue visibility and signals accelerating defense demand across strategic deterrence, space systems, and autonomous platforms [1]</w:t>
      </w:r>
    </w:p>
    <w:p>
      <w:pPr>
        <w:spacing w:before="40" w:after="40"/>
        <w:ind w:left="283"/>
      </w:pPr>
      <w:r>
        <w:rPr>
          <w:rFonts w:ascii="Calibri" w:hAnsi="Calibri"/>
          <w:b/>
          <w:color w:val="4A6B25"/>
          <w:sz w:val="20"/>
        </w:rPr>
        <w:t xml:space="preserve">3. </w:t>
      </w:r>
      <w:r>
        <w:rPr>
          <w:rFonts w:ascii="Calibri" w:hAnsi="Calibri"/>
          <w:b w:val="0"/>
          <w:color w:val="3A4A28"/>
          <w:sz w:val="20"/>
        </w:rPr>
        <w:t>Rising global defense spending — NATO allies increasing budgets to meet 2%+ GDP targets and Indo-Pacific security concerns drive sustained demand for NOC's advanced defense systems, particularly in space, nuclear deterrence, and autonomous capabilities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Sentinel ICBM cost growth risk — the $96B+ program has faced Congressional scrutiny over cost overruns, and potential restructuring or scope reduction could impact long-term revenue and damage NOC's fixed-price contracting reputation [1]</w:t>
      </w:r>
    </w:p>
    <w:p>
      <w:pPr>
        <w:spacing w:before="40" w:after="40"/>
        <w:ind w:left="283"/>
      </w:pPr>
      <w:r>
        <w:rPr>
          <w:rFonts w:ascii="Calibri" w:hAnsi="Calibri"/>
          <w:b/>
          <w:color w:val="4A6B25"/>
          <w:sz w:val="20"/>
        </w:rPr>
        <w:t xml:space="preserve">2. </w:t>
      </w:r>
      <w:r>
        <w:rPr>
          <w:rFonts w:ascii="Calibri" w:hAnsi="Calibri"/>
          <w:b w:val="0"/>
          <w:color w:val="3A4A28"/>
          <w:sz w:val="20"/>
        </w:rPr>
        <w:t>B-21 fixed-price contract losses — development-phase losses in the Aeronautics segment depress near-term profitability, and any further technical challenges or schedule delays on this flagship program would compound margin pressure while the stock is already trading below its 50-day SMA [1]</w:t>
      </w:r>
    </w:p>
    <w:p>
      <w:pPr>
        <w:spacing w:before="40" w:after="40"/>
        <w:ind w:left="283"/>
      </w:pPr>
      <w:r>
        <w:rPr>
          <w:rFonts w:ascii="Calibri" w:hAnsi="Calibri"/>
          <w:b/>
          <w:color w:val="4A6B25"/>
          <w:sz w:val="20"/>
        </w:rPr>
        <w:t xml:space="preserve">3. </w:t>
      </w:r>
      <w:r>
        <w:rPr>
          <w:rFonts w:ascii="Calibri" w:hAnsi="Calibri"/>
          <w:b w:val="0"/>
          <w:color w:val="3A4A28"/>
          <w:sz w:val="20"/>
        </w:rPr>
        <w:t>Defense budget cyclicality — despite record backlogs, federal budget constraints, continuing resolutions, or a shift in defense spending priorities could slow procurement timelines and delay revenue recognition across NOC's $105B backlog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Northrop Grumman's core business — designing, building, and maintaining advanced weapons systems, satellites, stealth bombers, and ICBMs — involves physical-world manufacturing, deeply classified programs requiring security clearances, and essential national security infrastructure that AI structurally cannot displace [1][2]. The defense industrial base is protected by decades-long program lifecycles, ITAR regulations, classified facility requirements, and sole-source contract positions (B-21, Sentinel) that create insurmountable barriers to AI substitution. AI actually increases demand for NOC's products as autonomous defense systems, AI-enabled sensors, and digital twins become more central to military capabilities. AI Opportunity (1/1): NOC generates meaningful AI-related revenue through AI-enabled defense systems across its portfolio — autonomous platforms (MQ-4C Triton), AI-powered digital twins via NVIDIA Omniverse partnership for space operations, and AI-integrated mission systems embedded across the $105B backlog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Northrop Grumman Q2 2026 Earnings — Record $105B Backlog, 1.84x Book-to-Bill, $10.9B Revenue (+5% YoY), Raised EPS Guidance by $1.20 — Yahoo Finance, BigGo Finance,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Northrop Grumman AI and Innovation Strategy — 40+ Years AI Development, NVIDIA Omniverse Partnership for Digital Twins, Autonomous Systems Programs — Northrop Grumman Newsroom, 2026</w:t>
      </w:r>
    </w:p>
    <w:p>
      <w:pPr>
        <w:spacing w:before="20" w:after="20"/>
        <w:ind w:left="170"/>
      </w:pPr>
      <w:r>
        <w:rPr>
          <w:rFonts w:ascii="Calibri" w:hAnsi="Calibri"/>
          <w:b/>
          <w:color w:val="4A6B25"/>
          <w:sz w:val="15"/>
        </w:rPr>
        <w:t xml:space="preserve">3. </w:t>
      </w:r>
      <w:r>
        <w:rPr>
          <w:rFonts w:ascii="Calibri" w:hAnsi="Calibri"/>
          <w:b w:val="0"/>
          <w:color w:val="3A4A28"/>
          <w:sz w:val="17"/>
        </w:rPr>
        <w:t>Glassdoor — Northrop Grumman Employee Reviews: 3.8/5 Rating, 76% Recommend, 80% CEO Approval for Kathy Warden, 13,551 Reviews, October 2026</w:t>
      </w:r>
    </w:p>
    <w:p>
      <w:pPr>
        <w:spacing w:before="20" w:after="20"/>
        <w:ind w:left="170"/>
      </w:pPr>
      <w:r>
        <w:rPr>
          <w:rFonts w:ascii="Calibri" w:hAnsi="Calibri"/>
          <w:b/>
          <w:color w:val="4A6B25"/>
          <w:sz w:val="15"/>
        </w:rPr>
        <w:t xml:space="preserve">4. </w:t>
      </w:r>
      <w:r>
        <w:rPr>
          <w:rFonts w:ascii="Calibri" w:hAnsi="Calibri"/>
          <w:b w:val="0"/>
          <w:color w:val="3A4A28"/>
          <w:sz w:val="17"/>
        </w:rPr>
        <w:t>Northrop Grumman ESG Report — Net Zero 2035 Goal, 11% GHG Reduction, $3.9B Small Business Awards, 50% Renewable Electricity Target 2030 — Army Technology, Bloomberg Law,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