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NRG</w:t>
      </w:r>
      <w:r>
        <w:rPr>
          <w:rFonts w:ascii="Calibri" w:hAnsi="Calibri"/>
          <w:b/>
          <w:color w:val="1A2010"/>
          <w:sz w:val="40"/>
        </w:rPr>
        <w:t xml:space="preserve">  NRG Energy, Inc.</w:t>
      </w:r>
    </w:p>
    <w:p>
      <w:pPr>
        <w:spacing w:after="120"/>
      </w:pPr>
      <w:r>
        <w:rPr>
          <w:rFonts w:ascii="Calibri" w:hAnsi="Calibri"/>
          <w:b/>
          <w:color w:val="6E8450"/>
          <w:sz w:val="18"/>
        </w:rPr>
        <w:t>GROWTH SLEEVE · 2026-09-08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Independent Power Producers · NYSE · United States</w:t>
      </w:r>
    </w:p>
    <w:p>
      <w:pPr>
        <w:spacing w:after="80"/>
      </w:pPr>
      <w:r>
        <w:rPr>
          <w:rFonts w:ascii="Calibri" w:hAnsi="Calibri"/>
          <w:b w:val="0"/>
          <w:color w:val="3A4A28"/>
          <w:sz w:val="20"/>
        </w:rPr>
        <w:t>NRG Energy is one of the largest competitive power generators and integrated retail energy providers in the United States, operating approximately 30 GW of generation capacity across natural gas, nuclear, oil, coal, and renewable resources following the $10B acquisition of 18 natural gas plants from LS Power in early 2026. The company serves approximately 7 million residential and commercial customers through retail brands including Reliant, NRG, Green Mountain Energy, and Stream, and provides smart home solutions through its Vivint subsidiary. New CEO Robert Gaudette (April 2026) is pursuing aggressive AI data center growth with 5.4 GW of new gas-fired generation under construction in partnership with GE Vernova [1][2]. Q1 2026 revenue was $10.26B (+19.5% YoY) and Q2 was $7.48B (+11% YoY). Market cap approximately $25B.</w:t>
      </w:r>
    </w:p>
    <w:p>
      <w:r>
        <w:rPr>
          <w:rFonts w:ascii="Calibri" w:hAnsi="Calibri"/>
          <w:b/>
          <w:color w:val="6E8450"/>
          <w:sz w:val="18"/>
        </w:rPr>
        <w:t>13,000 Employees · https://www.nrg.com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NRG has executed multiple transformative moves in the last five years: the Vivint smart home acquisition created an integrated energy+home automation platform; the $10B LS Power acquisition nearly doubled generation capacity nationwide; and the pivot to AI data center power with 5.4 GW of new gas-fired generation represents a fundamental strategic redirection [2]. The company has evolved from a pure wholesale generator into a vertically integrated retail+generation+smart home+AI infrastructure platform. AI Deployment (2/2): NRG's AI-powered virtual power plant (VPP) program exceeded its 200 MW target against an initial 20 MW goal — a 10x outperformance. The company invested $2.5M in Equilibrium Energy's AI platform for energy portfolio optimization and deployed AI for grid stability through a partnership with Renew Home and Google Cloud targeting 1 GW of AI-driven demand response by 2035 [3]. Market Share (1/2): NRG is one of the largest competitive power generators in the US (#153 Fortune 500) and a leading retail electricity provider serving 7M+ customers, but it operates in a fragmented market without dominant category-defining share. Product Pipeline (2/2): Specific next-gen projects with timelines: 1.5 GW of gas plants under construction at three Houston-area sites, 2 GW expansion and efficiency projects in Northeast and Midwest, 1+ GW battery storage expansion, and the BYOP (Bring Your Own Power) model for hyperscalers with additional AI infrastructure deals expected in H2 2026 [2]. R&amp;D Intensity (0/1): NRG invests in technology ventures (Equilibrium Energy, VPP) but R&amp;D spending as a percentage of revenue is below industry average for a utility, with the bulk of capital directed to generation asset acquisition and construction.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NRG's purpose centers on powering a cleaner, smarter energy future through innovation and customer choice, which is clear and identifies what the company does and for whom, but does not articulate a deeply distinctive purpose beyond the obvious energy transition narrative [2]. The Vivint integration and VPP program demonstrate genuine intent to transform energy delivery, but the framing remains industry-standard rather than uniquely inspiring. Community &amp; Charitable Impact (1/2): NRG operates community solar programs, Green Mountain Energy's renewable offerings serve environmentally conscious consumers, and the company's sustainability reporting shows general corporate environmental commitments. However, no distinctive large-scale community investment programs or foundation-level giving were identified. Employee Retention (0/2): Glassdoor reviews reveal mixed culture signals — employees cite 'great communication from CEO, fun perks, good pay, benefits, and PTO' alongside concerns about 'frequent leadership turnover creates constant shifts in priorities' and 'micro management is high' [2]. No quantified retention or tenure data supports above-average employee retention. Insider Buying (0/2): No evidence of meaningful net insider buying by executives in the last 12 months. The recent CEO transition (Gaudette took over April 2026) introduces uncertainty about insider conviction signals.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NRG's standout metrics are its forward PEG of 0.58 (well below the 1.0 target, scoring maximum with 2x weight), forward P/E of 11.36x (far below the 20x target), and ROE of 23.77% (above the 15% target, scoring maximum with 2x weight) [4]. Revenue growth is healthy at approximately 12% YoY driven by the LS Power acquisition and AI data center demand, though the 5-year CAGR of approximately 4% reflects revenue volatility from energy commodity price swings (2021: $27B, 2022: $31.5B, 2023: $28.8B, 2024: $28.1B, 2025: $30.7B). The primary drag is the extreme debt-to-equity ratio of 483%, reflecting $23.47B in total debt from the $10B LS Power acquisition, which scores 0 (above the 300% floor). Profit margin of 2.56% is thin, scoring only 0.13, though this reflects the low-margin wholesale power business rather than operational distress — adjusted EBITDA guidance of $5.3-5.8B demonstrates the true cash earnings power [1]. Easily clears the liquidity floor with daily trading value of approximately $290M.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NRG demonstrates meaningful strategic vision under new CEO Robert Gaudette, who inherited a company that has executed multiple business model transformations — from wholesale generator to integrated retail+generation+smart home+AI infrastructure platform. The bold $10B LS Power acquisition and 5.4 GW AI data center buildout show courage and strategic flexibility. However, frequent CEO turnover (Gaudette is the latest in a series of leadership changes), mixed employee culture reviews citing micromanagement and shifting priorities, and a competitive posture focused on market dominance rather than self-improvement limit the Infinite Game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NRG's evolving purpose — powering a cleaner, smarter energy future through integration of generation, retail, smart home, and AI infrastructure — is genuine and increasingly distinctive [2]. The Vivint acquisition, AI-powered VPP development, BYOP model for hyperscalers, and commitment to battery storage represent a coherent strategic vision connecting NRG's work to something bigger than quarterly earnings. CEO Gaudette's articulation of 'harnessing the power of the load' through consumer engagement reflects genuine intentionality about transforming energy delivery. However, the vision has not yet been tested through crisis or multi-decade consistency — NRG's history includes bankruptcy (2003), aggressive asset sales, and strategic pivots driven by financial pressure rather than purpose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NRG's organizational culture shows mixed signals. Glassdoor ratings average 3.8-3.9 with employees citing good compensation, benefits, and fun cultural initiatives. However, reviews highlight 'frequent leadership turnover creates constant shifts in priorities,' 'micro management is high,' and concerns about 'leadership not being forward facing.' The CEO position has changed multiple times in recent years (Gutierrez to interim Coben to Gaudette in April 2026), creating the organizational instability that Sinek identifies as corrosive to trust [2]. The 25-year NRG veteran status of new CEO Gaudette may bring stability, but the pattern of leadership churn is a structural concern for building deep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NRG's competitive language centers on market positioning — being a 'first mover' in AI data center power, having competitive advantages in Texas permitting and speed, and leveraging scale from the LS Power acquisition [2]. CEO Gaudette frames NRG's position in terms of advantages over peers rather than learning from competitors' strengths. The competitive posture is oriented toward winning AI power contracts and capturing market share rather than using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NRG has meaningfully evolved its business model over the last decade — from a pure wholesale power generator to an integrated retail+generation company, then adding smart home technology through Vivint, and now pivoting to AI data center infrastructure through the $10B LS Power acquisition and BYOP model [2]. Each evolution expanded the company's strategic scope and revenue model. However, these were sequential additions to the existing business rather than a single transformative bet that abandoned the core. NRG still generates and sells electricity — the wrapper has changed, but the fundamental product has not.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NRG has made several bold capital allocation decisions: the $10B LS Power acquisition increased debt substantially but positioned the company for AI-driven power demand growth; the 5.4 GW new build program with GE Vernova is a multi-billion dollar commitment to a demand thesis that is still materializing; and the VPP program committed to targets that were then exceeded 10x [2][3]. However, these decisions were made across multiple CEO tenures and may reflect opportunistic financial engineering more than a consistent leadership philosophy of long-term investment over short-term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NRG at 11.36x forward earnings with a 0.58 PEG ratio is attractively valued for a company positioned at the intersection of two secular growth themes: AI data center power demand and energy infrastructure modernization. The $10B LS Power acquisition nearly doubled generation capacity to ~30 GW, and the 5.4 GW new gas-fired buildout with GE Vernova specifically targets hyperscaler customers through the innovative BYOP model [2]. Management's FY2026 guidance of $5.3-5.8B adjusted EBITDA and $7.90-$9.90 adjusted EPS, with a projected 14%+ adjusted EPS CAGR through 2030 (excluding new data center project earnings), provides strong forward visibility [1]. The AI-powered VPP program exceeded 200 MW against a 20 MW initial target, demonstrating execution capability on emerging technology [3]. Q1 2026 revenue of $10.26B (+19.5% YoY) and Q2 of $7.48B (+11% YoY) show accelerating top-line growth supported by both the LS Power capacity addition and organic retail demand.</w:t>
      </w:r>
    </w:p>
    <w:p>
      <w:pPr>
        <w:spacing w:after="120"/>
      </w:pPr>
      <w:r>
        <w:rPr>
          <w:rFonts w:ascii="Calibri" w:hAnsi="Calibri"/>
          <w:b w:val="0"/>
          <w:color w:val="3A4A28"/>
          <w:sz w:val="20"/>
        </w:rPr>
        <w:t>The bear case centers on extreme leverage, CEO transition risk, and execution complexity. Debt-to-equity of 483% with $23.47B in total debt against $25B market cap creates significant financial risk — the $10B LS Power acquisition was debt-funded and leaves NRG vulnerable to rising interest rates or an energy demand shortfall [4]. GAAP profit margin of just 2.56% provides minimal buffer against operational disruption (Winter Storm Fern depressed Q1 earnings by 43.5% YoY). CEO Gaudette is NRG's third CEO in recent years, and Glassdoor reviews consistently cite leadership turnover and shifting priorities as organizational weaknesses. The AI data center power demand thesis, while compelling, depends on hyperscaler buildout timelines that could slow if AI investment returns disappoint. NRG's natural gas-heavy generation fleet creates decarbonization policy risk as the company increases fossil fuel exposure precisely when climate regulations are tightening. The 1.60% dividend yield provides limited income support, and the stock is down 19% over the past 52 weeks despite the AI narrative, suggesting the market is pricing in execution and leverage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power demand with 5.4 GW of new gas-fired generation under construction at three Houston-area sites plus 2 GW expansion projects in Northeast and Midwest, with additional hyperscaler BYOP deals expected in H2 2026 representing billions in contracted future revenue [2]</w:t>
      </w:r>
    </w:p>
    <w:p>
      <w:pPr>
        <w:spacing w:before="40" w:after="40"/>
        <w:ind w:left="283"/>
      </w:pPr>
      <w:r>
        <w:rPr>
          <w:rFonts w:ascii="Calibri" w:hAnsi="Calibri"/>
          <w:b/>
          <w:color w:val="4A6B25"/>
          <w:sz w:val="20"/>
        </w:rPr>
        <w:t xml:space="preserve">2. </w:t>
      </w:r>
      <w:r>
        <w:rPr>
          <w:rFonts w:ascii="Calibri" w:hAnsi="Calibri"/>
          <w:b w:val="0"/>
          <w:color w:val="3A4A28"/>
          <w:sz w:val="20"/>
        </w:rPr>
        <w:t>Adjusted EPS guidance of $7.90-$9.90 for FY2026 with 14%+ adjusted EPS CAGR through 2030 (excluding data center earnings), implying the current 11.36x forward P/E could compress to single digits if the growth trajectory materializes [1]</w:t>
      </w:r>
    </w:p>
    <w:p>
      <w:pPr>
        <w:spacing w:before="40" w:after="40"/>
        <w:ind w:left="283"/>
      </w:pPr>
      <w:r>
        <w:rPr>
          <w:rFonts w:ascii="Calibri" w:hAnsi="Calibri"/>
          <w:b/>
          <w:color w:val="4A6B25"/>
          <w:sz w:val="20"/>
        </w:rPr>
        <w:t xml:space="preserve">3. </w:t>
      </w:r>
      <w:r>
        <w:rPr>
          <w:rFonts w:ascii="Calibri" w:hAnsi="Calibri"/>
          <w:b w:val="0"/>
          <w:color w:val="3A4A28"/>
          <w:sz w:val="20"/>
        </w:rPr>
        <w:t>AI-powered virtual power plant scaling from 200 MW achieved to 1+ GW target, combined with 1+ GW battery storage expansion, creating a technology-differentiated demand response platform that adds margin on top of traditional generation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with $23.47B total debt (483% D/E ratio) funded by the $10B LS Power acquisition leaves NRG acutely vulnerable to rising interest rates, refinancing risk, or any shortfall in AI data center demand that would reduce asset utilization below break-even levels [4]</w:t>
      </w:r>
    </w:p>
    <w:p>
      <w:pPr>
        <w:spacing w:before="40" w:after="40"/>
        <w:ind w:left="283"/>
      </w:pPr>
      <w:r>
        <w:rPr>
          <w:rFonts w:ascii="Calibri" w:hAnsi="Calibri"/>
          <w:b/>
          <w:color w:val="4A6B25"/>
          <w:sz w:val="20"/>
        </w:rPr>
        <w:t xml:space="preserve">2. </w:t>
      </w:r>
      <w:r>
        <w:rPr>
          <w:rFonts w:ascii="Calibri" w:hAnsi="Calibri"/>
          <w:b w:val="0"/>
          <w:color w:val="3A4A28"/>
          <w:sz w:val="20"/>
        </w:rPr>
        <w:t>CEO transition and organizational instability as Robert Gaudette (NRG's third CEO in recent years) took over in April 2026, with Glassdoor reviews consistently citing leadership turnover and shifting priorities as cultural weaknesses that could hinder execution on the complex AI infrastructure buildout [2]</w:t>
      </w:r>
    </w:p>
    <w:p>
      <w:pPr>
        <w:spacing w:before="40" w:after="40"/>
        <w:ind w:left="283"/>
      </w:pPr>
      <w:r>
        <w:rPr>
          <w:rFonts w:ascii="Calibri" w:hAnsi="Calibri"/>
          <w:b/>
          <w:color w:val="4A6B25"/>
          <w:sz w:val="20"/>
        </w:rPr>
        <w:t xml:space="preserve">3. </w:t>
      </w:r>
      <w:r>
        <w:rPr>
          <w:rFonts w:ascii="Calibri" w:hAnsi="Calibri"/>
          <w:b w:val="0"/>
          <w:color w:val="3A4A28"/>
          <w:sz w:val="20"/>
        </w:rPr>
        <w:t>GAAP profit margin of 2.56% provides minimal buffer against weather events (Winter Storm Fern reduced Q1 EPS by 43.5% YoY), commodity price swings, or execution delays on the 5.4 GW construction program that could push earnings below the $7.90 low end of guidance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NRG's core business — physical electricity generation and retail power delivery — is structurally immune to AI disruption, and AI dramatically increases demand for NRG's primary product. The company is deploying 5.4 GW of new gas-fired generation specifically for AI data center campuses through a partnership with GE Vernova and Kiewit, and the 'Bring Your Own Power' (BYOP) model allows hyperscalers to fund custom-built power infrastructure that NRG constructs [2]. The $10B LS Power acquisition was strategically motivated by AI-driven power demand growth. NRG is not merely protected from AI disruption — it IS part of the AI infrastructure stack, providing the electricity without which AI data centers cannot operate. An NRG executive stated that 'energy firms are unprepared for AI data center boom,' positioning NRG as a first-mover [3]. AI Opportunity (1/1): NRG generates quantifiable AI-related revenue through multiple channels: the AI-powered virtual power plant program exceeded 200 MW (10x target), the Equilibrium Energy AI investment provides AI-driven energy portfolio optimization, and the 5.4 GW AI data center generation pipeline represents billions in future contracted revenue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NRG Energy Q1-Q2 2026 Earnings — Q1 Revenue $10.26B (+19.5% YoY), EPS $1.48 (-43.5% YoY due to Winter Storm Fern); Q2 Revenue $7.48B (+11% YoY), Adjusted EPS $1.49; FY2026 Guidance: Adjusted EBITDA $5.3-5.8B, Adjusted EPS $7.90-$9.90, 14%+ EPS CAGR through 2030, Yahoo Finance/Zacks, May-August 2026</w:t>
      </w:r>
    </w:p>
    <w:p>
      <w:pPr>
        <w:spacing w:before="20" w:after="20"/>
        <w:ind w:left="170"/>
      </w:pPr>
      <w:r>
        <w:rPr>
          <w:rFonts w:ascii="Calibri" w:hAnsi="Calibri"/>
          <w:b/>
          <w:color w:val="4A6B25"/>
          <w:sz w:val="15"/>
        </w:rPr>
        <w:t xml:space="preserve">2. </w:t>
      </w:r>
      <w:r>
        <w:rPr>
          <w:rFonts w:ascii="Calibri" w:hAnsi="Calibri"/>
          <w:b w:val="0"/>
          <w:color w:val="3A4A28"/>
          <w:sz w:val="17"/>
        </w:rPr>
        <w:t>NRG CEO Robert Gaudette Strategy — $10B LS Power acquisition, 5.4 GW gas-fired buildout with GE Vernova, BYOP model for hyperscalers, VPP scaling, leadership transition from interim CEO Coben, Fortune, May 2026</w:t>
      </w:r>
    </w:p>
    <w:p>
      <w:pPr>
        <w:spacing w:before="20" w:after="20"/>
        <w:ind w:left="170"/>
      </w:pPr>
      <w:r>
        <w:rPr>
          <w:rFonts w:ascii="Calibri" w:hAnsi="Calibri"/>
          <w:b/>
          <w:color w:val="4A6B25"/>
          <w:sz w:val="15"/>
        </w:rPr>
        <w:t xml:space="preserve">3. </w:t>
      </w:r>
      <w:r>
        <w:rPr>
          <w:rFonts w:ascii="Calibri" w:hAnsi="Calibri"/>
          <w:b w:val="0"/>
          <w:color w:val="3A4A28"/>
          <w:sz w:val="17"/>
        </w:rPr>
        <w:t>NRG AI Initiatives — $2.5M Equilibrium Energy investment, AI-powered VPP exceeded 200 MW vs 20 MW target, Renew Home/Google Cloud partnership for 1 GW AI-driven demand response, grid stability AI deployment, Investing.com/Yahoo Finance,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NRG Key Statistics: Forward P/E 11.36x, PEG 0.58, D/E 483%, ROE 23.77%, Profit Margin 2.56%, EV $48.32B, Dividend Yield 1.60%, Stock Price $119.02,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