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NSA</w:t>
      </w:r>
      <w:r>
        <w:rPr>
          <w:rFonts w:ascii="Calibri" w:hAnsi="Calibri"/>
          <w:b/>
          <w:color w:val="1A2010"/>
          <w:sz w:val="40"/>
        </w:rPr>
        <w:t xml:space="preserve">  National Storage Affiliates Trust</w:t>
      </w:r>
    </w:p>
    <w:p>
      <w:pPr>
        <w:spacing w:after="120"/>
      </w:pPr>
      <w:r>
        <w:rPr>
          <w:rFonts w:ascii="Calibri" w:hAnsi="Calibri"/>
          <w:b/>
          <w:color w:val="6E8450"/>
          <w:sz w:val="18"/>
        </w:rPr>
        <w:t>DIVIDEND SLEEVE · 2026-09-13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Self Storage · NYSE · United States</w:t>
      </w:r>
    </w:p>
    <w:p>
      <w:pPr>
        <w:spacing w:after="80"/>
      </w:pPr>
      <w:r>
        <w:rPr>
          <w:rFonts w:ascii="Calibri" w:hAnsi="Calibri"/>
          <w:b w:val="0"/>
          <w:color w:val="3A4A28"/>
          <w:sz w:val="20"/>
        </w:rPr>
        <w:t>National Storage Affiliates Trust was a self-storage REIT operating more than 1,000 properties totaling approximately 69 million rentable square feet and about 550,000 units across 37 states and Puerto Rico through its unique Participating Regional Operator (PRO) affiliate model. On March 16, 2026, Public Storage announced an all-stock acquisition of NSA valued at approximately $10.5 billion enterprise value, with each NSA share converting to 0.14 Public Storage shares (~$41.68 implied). NSA shareholders approved the merger on July 14, 2026, and the transaction closed in July 2026. Q1 2026 (final reported quarter) showed revenue of $185.4M, net income of $27.7M (+41.8% YoY), and Core FFO per share of $0.57 (+5.6% YoY).</w:t>
      </w:r>
    </w:p>
    <w:p>
      <w:r>
        <w:rPr>
          <w:rFonts w:ascii="Calibri" w:hAnsi="Calibri"/>
          <w:b/>
          <w:color w:val="6E8450"/>
          <w:sz w:val="18"/>
        </w:rPr>
        <w:t>2,700 Employees · https://www.nsastorage.com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NSA's principal innovation was its Participating Regional Operator (PRO) model, which allowed independent self-storage operators to contribute properties in exchange for partnership units while retaining operational involvement — a distinctive acquisition structure in the fragmented self-storage industry [1]. However, this model was developed at the company's founding in 2013-2015 and no significant new product launches, market pivots, or business model transformations occurred in the last 5 years. AI Deployment (1/2): NSA deployed sophisticated algorithms to adjust rental rates hourly based on local competitor data and web traffic patterns, and migrated its entire 1,000+ property portfolio to a unified enterprise cloud system in 2024-2025 enabling real-time data analytics — a meaningful operational technology deployment with implied revenue optimization impact [2]. Market Share (0/2): NSA was the 6th-largest self-storage REIT in the U.S. and not a category leader; the merger with Public Storage reflects an acknowledgment that independent scale was insufficient to compete effectively with larger peers (Public Storage, Extra Space/Life Storage). Product Pipeline (0/2): No next-generation products or services announced; the company ceased providing forward guidance after the March 2026 merger announcement and no independent growth pipeline exists [1]. R&amp;D Intensity (0/1): Self-storage REITs have negligible R&amp;D spending; capital allocation is directed toward property acquisition and maintenance rather than technology or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NSA's purpose was functional — providing self-storage solutions through a partnership model that benefited regional operators and customers — but did not articulate a deeper vision beyond real estate aggregation and returns generation [3]. The PRO model had some purpose-driven elements (helping independent operators access scale) but was primarily a financial structure rather than a mission-driven framework. Community Impact (1/2): NSA partnered with Feeding America, providing 1.5 million meals through the organization's food bank network, and launched a Diversity, Equity, Inclusion and Belonging Committee — evidence of general corporate philanthropy aligned with community values [3]. The LED retrofit initiative across 900+ facilities demonstrates environmental consciousness. Employee Retention (0/2): Glassdoor rating of 3.3/5 (103 reviews) with significant negative commentary — employees describe the CEO as someone who 'throws his power around affecting the entire company poorly,' high turnover at management levels creating 'instability, shifting expectations, and constant resets,' and company values described as 'largely performative' [2]. This evidence suggests below-average organizational trust. Insider Buying (0/2): No specific insider buying data identified; no evidence of meaningful net insider purchases by CEO David Cramer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stock). NSA's infrastructure profile reflects the leverage-heavy REIT model: D/E of 231.7% is significantly above the 70% target, typical for real estate but scoring poorly in the mechanical framework [4]. ROE of 9.80% falls short of the 15% target. GAAP profit margin of 5.82% is depressed by real estate depreciation charges that reduce reported income below actual cash earnings (Core FFO is the better metric for REITs). Revenue growth YoY of 0.2% (same-store) reflects a mature, fully-stabilized portfolio with limited organic growth. The 5yr revenue CAGR of ~8% was driven by acquisitions rather than organic expansion. Forward P/E of 41.97 is well above the 20 target. Dividend profile is mixed: 11 consecutive years paid (strong, 2x weight) but GAAP payout ratio of 249.21% exceeds the 100% floor (scores 0; partially a GAAP artifact as FFO payout is lower but still ~100%). Estimated 5yr dividend growth CAGR of ~2% scores below the 6% target. Liquidity floor cleared at ~$63M daily trading value pre-merger.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NSA was playing a fundamentally finite game — the agreement to be acquired by Public Storage for $10.5B in March 2026 represents the ultimate finite-game outcome: cashing out for a premium rather than continuing to build an enduring, independent enterprise [1]. The company's PRO model was innovative but served as a financial aggregation structure rather than a Just Cause. Glassdoor reviews describe a CEO who 'throws his power around,' performative values, and high leadership turnover — organizational dysfunction incompatible with infinite game thinking. While the Feeding America partnership and ESG initiatives show some social consciousness, the company's trajectory from founding to acquisition in 11 years suggests it was always building toward an exit rather than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NSA existed to aggregate self-storage properties through its PRO model and generate returns for shareholders and operating partners — a functional purpose but not a vision of a better future that inspires sacrifice [1]. The PRO model had elements of service-orientation (helping independent operators access scale and capital markets) but was ultimately a financial structure optimized for growth through consolidation. The decision to sell to Public Storage for $10.5B confirms that the cause was not deep enough to sustain independence — when a premium was offered, the company accepted rather than choosing to continue advancing its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(3.3/5, 103 reviews) describe a low-trust environment with specific evidence of organizational dysfunction [2]. Employees report that the CEO 'throws his power around affecting the entire company poorly, refusing to listen to other people or admit when he has made bad choices.' Leadership turnover is described as high, creating 'instability, shifting expectations, and constant resets.' Company values are characterized as 'largely performative — referenced often, but not consistently practiced by leadership.' Communication is described as 'top-down and opaque' with career-affecting decisions made 'without prior feedback, coaching, or transparency.' This evidence indicates a fear-based rather than trust-based organizational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NSA's competitive positioning was oriented toward growth through consolidation rather than learning from competitors' strengths. The decision to accept Public Storage's acquisition offer suggests the company viewed competitors as threats to be joined rather than worthy rivals to improve against. No evidence of management commentary acknowledging how competitors' operational strengths (Public Storage's operating model, Extra Space's technology platform) motivated NSA to improve its own capabilities — instead, the company chose acquisition as the path forward.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PRO model itself represented some strategic innovation when NSA was founded — creating a partnership structure that differentiated NSA from traditional acquisition-driven REITs [1]. The migration to a unified enterprise cloud system across 1,000+ properties in 2024-2025 showed willingness to modernize operations. However, agreeing to be acquired by Public Storage is the opposite of existential flexibility — it's strategic surrender to a larger competitor rather than adaptation to continue competing. The pivot from independent REIT to merger target was driven by scale economics rather than a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decision to sell NSA to Public Storage for $10.5B was financially rational (shareholders received a meaningful premium) but represents the opposite of courageous leadership in Sinek's framework — leadership chose the safe, lucrative exit over the harder path of building an independent, enduring enterprise [1]. No evidence of leadership making costly long-term bets, investing during downturns, or walking away from profitable but misaligned opportunities. The company's trajectory was consistently oriented toward financial optimization and scale-building for an eventual transaction.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NSA has been acquired by Public Storage in an all-stock transaction that closed in July 2026, making the forward investment thesis moot for NSA as an independent entity. The $10.5B enterprise value transaction valued NSA at an implied $41.68 per share (0.14 PSA shares per NSA share), representing a meaningful premium to pre-announcement trading levels [1]. The combined PSA-NSA entity is expected to achieve $110-$130M in annual run-rate synergies within 3-4 years, with FFO per share accretion of $0.35-$0.50 for Public Storage shareholders. NSA's Q1 2026 results showed improving fundamentals with net income up 41.8% YoY and Core FFO per share growing 5.6% to $0.57, validating the portfolio quality that attracted Public Storage's acquisition interest.</w:t>
      </w:r>
    </w:p>
    <w:p>
      <w:pPr>
        <w:spacing w:after="120"/>
      </w:pPr>
      <w:r>
        <w:rPr>
          <w:rFonts w:ascii="Calibri" w:hAnsi="Calibri"/>
          <w:b w:val="0"/>
          <w:color w:val="3A4A28"/>
          <w:sz w:val="20"/>
        </w:rPr>
        <w:t>For investors who held NSA through the merger, the key risk is now Public Storage execution. NSA's PRO model created a complex organizational structure with independent operating partners that may resist full integration into PSA's centralized model. The 313-property joint venture (80% held by former NSA operating partners) represents an ongoing structural complexity. The GAAP payout ratio of 249.21% reflected the leveraged REIT model's reliance on FFO rather than net income, but even FFO payout was near 100%, leaving no margin for distribution growth or capital investment. D/E of 231.7% added financial risk, and same-store revenue growth of only 0.2% indicated a mature, fully-stabilized portfolio with limited organic growth potential. Glassdoor reviews of 3.3/5 with specific criticism of CEO leadership style (David Cramer) suggest cultural issues that could complicate the post-merger integration with Public Storage's operations-first culture [2]. The self-storage industry faces secular headwinds from consumers downsizing, remote work reducing office storage needs, and new supply in secondary markets where NSA was concentrated.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Public Storage acquisition closed July 2026 at $10.5B enterprise value — NSA shareholders receive 0.14 PSA shares per NSA share, gaining exposure to the largest and most operationally efficient self-storage REIT with $57B pro forma equity market cap [1]</w:t>
      </w:r>
    </w:p>
    <w:p>
      <w:pPr>
        <w:spacing w:before="40" w:after="40"/>
        <w:ind w:left="283"/>
      </w:pPr>
      <w:r>
        <w:rPr>
          <w:rFonts w:ascii="Calibri" w:hAnsi="Calibri"/>
          <w:b/>
          <w:color w:val="4A6B25"/>
          <w:sz w:val="20"/>
        </w:rPr>
        <w:t xml:space="preserve">2. </w:t>
      </w:r>
      <w:r>
        <w:rPr>
          <w:rFonts w:ascii="Calibri" w:hAnsi="Calibri"/>
          <w:b w:val="0"/>
          <w:color w:val="3A4A28"/>
          <w:sz w:val="20"/>
        </w:rPr>
        <w:t>Expected $110-$130M annual run-rate synergies from PSA's superior operating model applied across NSA's 1,000+ property portfolio, with FFO accretion of $0.35-$0.50 per PSA share upon full realization [1]</w:t>
      </w:r>
    </w:p>
    <w:p>
      <w:pPr>
        <w:spacing w:before="40" w:after="40"/>
        <w:ind w:left="283"/>
      </w:pPr>
      <w:r>
        <w:rPr>
          <w:rFonts w:ascii="Calibri" w:hAnsi="Calibri"/>
          <w:b/>
          <w:color w:val="4A6B25"/>
          <w:sz w:val="20"/>
        </w:rPr>
        <w:t xml:space="preserve">3. </w:t>
      </w:r>
      <w:r>
        <w:rPr>
          <w:rFonts w:ascii="Calibri" w:hAnsi="Calibri"/>
          <w:b w:val="0"/>
          <w:color w:val="3A4A28"/>
          <w:sz w:val="20"/>
        </w:rPr>
        <w:t>Same-store NOI inflecting positively with Q1 2026 showing 0.2% revenue growth and 3.9% expense reduction, suggesting the combined portfolio could outperform under PSA's management intensity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 model integration complexity — NSA's independent operating partners retain 80% of a 313-property joint venture, creating ongoing structural complexity and potential misalignment with Public Storage's centralized operating approach [1]</w:t>
      </w:r>
    </w:p>
    <w:p>
      <w:pPr>
        <w:spacing w:before="40" w:after="40"/>
        <w:ind w:left="283"/>
      </w:pPr>
      <w:r>
        <w:rPr>
          <w:rFonts w:ascii="Calibri" w:hAnsi="Calibri"/>
          <w:b/>
          <w:color w:val="4A6B25"/>
          <w:sz w:val="20"/>
        </w:rPr>
        <w:t xml:space="preserve">2. </w:t>
      </w:r>
      <w:r>
        <w:rPr>
          <w:rFonts w:ascii="Calibri" w:hAnsi="Calibri"/>
          <w:b w:val="0"/>
          <w:color w:val="3A4A28"/>
          <w:sz w:val="20"/>
        </w:rPr>
        <w:t>Self-storage industry oversupply in secondary and tertiary markets where NSA was concentrated, with same-store revenue growth of only 0.2% suggesting pricing power exhaustion in key markets [1]</w:t>
      </w:r>
    </w:p>
    <w:p>
      <w:pPr>
        <w:spacing w:before="40" w:after="40"/>
        <w:ind w:left="283"/>
      </w:pPr>
      <w:r>
        <w:rPr>
          <w:rFonts w:ascii="Calibri" w:hAnsi="Calibri"/>
          <w:b/>
          <w:color w:val="4A6B25"/>
          <w:sz w:val="20"/>
        </w:rPr>
        <w:t xml:space="preserve">3. </w:t>
      </w:r>
      <w:r>
        <w:rPr>
          <w:rFonts w:ascii="Calibri" w:hAnsi="Calibri"/>
          <w:b w:val="0"/>
          <w:color w:val="3A4A28"/>
          <w:sz w:val="20"/>
        </w:rPr>
        <w:t>Cultural integration risk given NSA's Glassdoor-documented leadership issues (3.3/5 rating, CEO criticism, high management turnover) colliding with Public Storage's operationally demanding culture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Self-storage is a physical real estate business that AI structurally cannot displace — customers need physical space to store physical belongings, and the value proposition is proximity, security, and access rather than information or services that AI could substitute [1]. Self-storage demand is driven by life events (moving, downsizing, divorce, death) and small business inventory needs that are fundamentally physical. The business model involves land, buildings, and local market dynamics with regulatory barriers (zoning, permitting) that create structural moats. AI may improve pricing optimization (which NSA already implemented with hourly rate-adjustment algorithms) and customer acquisition, but it enhances rather than threatens the core business [2]. AI Opportunity (0/1): NSA does not generate revenue from AI products. While the company deployed algorithmic pricing technology, this is an operational tool that optimizes existing revenue rather than creating a new AI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National Storage Affiliates Q1 2026 Earnings and Public Storage Merger — Revenue $185.4M, Net Income $27.7M (+41.8%), Core FFO $0.57/share, Merger Closed July 2026 at $10.5B EV, BusinessWire/SEC Filings, May-July 2026</w:t>
      </w:r>
    </w:p>
    <w:p>
      <w:pPr>
        <w:spacing w:before="20" w:after="20"/>
        <w:ind w:left="170"/>
      </w:pPr>
      <w:r>
        <w:rPr>
          <w:rFonts w:ascii="Calibri" w:hAnsi="Calibri"/>
          <w:b/>
          <w:color w:val="4A6B25"/>
          <w:sz w:val="15"/>
        </w:rPr>
        <w:t xml:space="preserve">2. </w:t>
      </w:r>
      <w:r>
        <w:rPr>
          <w:rFonts w:ascii="Calibri" w:hAnsi="Calibri"/>
          <w:b w:val="0"/>
          <w:color w:val="3A4A28"/>
          <w:sz w:val="17"/>
        </w:rPr>
        <w:t>National Storage Affiliates Leadership/Culture — Glassdoor 3.3/5 (103 Reviews), CEO David Cramer Criticism, High Management Turnover, Hourly Pricing Algorithms, Cloud Migration, Glassdoor.com, September 2026</w:t>
      </w:r>
    </w:p>
    <w:p>
      <w:pPr>
        <w:spacing w:before="20" w:after="20"/>
        <w:ind w:left="170"/>
      </w:pPr>
      <w:r>
        <w:rPr>
          <w:rFonts w:ascii="Calibri" w:hAnsi="Calibri"/>
          <w:b/>
          <w:color w:val="4A6B25"/>
          <w:sz w:val="15"/>
        </w:rPr>
        <w:t xml:space="preserve">3. </w:t>
      </w:r>
      <w:r>
        <w:rPr>
          <w:rFonts w:ascii="Calibri" w:hAnsi="Calibri"/>
          <w:b w:val="0"/>
          <w:color w:val="3A4A28"/>
          <w:sz w:val="17"/>
        </w:rPr>
        <w:t>National Storage Affiliates ESG — Feeding America Partnership (1.5M Meals), LED Retrofit 900+ Facilities, DEI Committee, Sustainalytics Average ESG Risk Rating, InsideSelfStorage.com,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MacroTrends — NSA Key Statistics: Forward P/E 41.97x, D/E 231.7%, ROE 9.80%, Profit Margin 5.82%, Dividend Yield 5.47%, Payout Ratio 249.21%,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