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NTRS</w:t>
      </w:r>
      <w:r>
        <w:rPr>
          <w:rFonts w:ascii="Calibri" w:hAnsi="Calibri"/>
          <w:b/>
          <w:color w:val="1A2010"/>
          <w:sz w:val="40"/>
        </w:rPr>
        <w:t xml:space="preserve">  Northern Trust Corporation</w:t>
      </w:r>
    </w:p>
    <w:p>
      <w:pPr>
        <w:spacing w:after="120"/>
      </w:pPr>
      <w:r>
        <w:rPr>
          <w:rFonts w:ascii="Calibri" w:hAnsi="Calibri"/>
          <w:b/>
          <w:color w:val="6E8450"/>
          <w:sz w:val="18"/>
        </w:rPr>
        <w:t>GROWTH SLEEVE · 2026-09-29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Asset Management &amp; Custody Banks · NASDAQ · United States</w:t>
      </w:r>
    </w:p>
    <w:p>
      <w:pPr>
        <w:spacing w:after="80"/>
      </w:pPr>
      <w:r>
        <w:rPr>
          <w:rFonts w:ascii="Calibri" w:hAnsi="Calibri"/>
          <w:b w:val="0"/>
          <w:color w:val="3A4A28"/>
          <w:sz w:val="20"/>
        </w:rPr>
        <w:t>Northern Trust Corporation is a financial holding company providing wealth management, asset servicing, asset management, and banking solutions for corporations, institutions, families, and individuals. Founded in 1889 and headquartered in Chicago, it operates through Asset Servicing and Wealth Management segments, with $20 trillion in assets under custody/administration and $2 trillion in AUM as of Q2 2026. Revenue for the trailing twelve months reached $9.1B with net income margins of 24.7%.</w:t>
      </w:r>
    </w:p>
    <w:p>
      <w:r>
        <w:rPr>
          <w:rFonts w:ascii="Calibri" w:hAnsi="Calibri"/>
          <w:b/>
          <w:color w:val="6E8450"/>
          <w:sz w:val="18"/>
        </w:rPr>
        <w:t>23,600 Employees · https://www.northerntrust.com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Northern Trust delivered Q2 2026 revenue growth of 13% YoY with EPS up 40% (excluding notable items), driven by 10% trust fee growth, 11% net interest income growth, and a striking 69% surge in capital markets revenue, prompting management to raise full-year 2026 revenue growth guidance to 9-10% from mid-single digits [1]. AUC/A reached $20T (up 11% YoY) and AUM hit $2T (up 16% YoY), reflecting strong organic and market-driven asset accumulation. AI Deployment (1/2): CEO O'Grady committed to accelerating AI deployment across asset servicing, wealth management, and asset management in 2026, appointing Gijsbert de Lange as chief innovation strategist to embed AI into investment capabilities and Melanie Pickett as chief transformation officer to drive firmwide innovation [2]. Northern Trust's peer study found 70% of asset owners cite AI as a top operational challenge, and the firm is positioning to monetize AI-driven productivity. Market Share (2/2): Wealth AUM rose to $534B (+14% YoY) with global family office revenue up 9% in H1 2026 — specific, above-market share gains in a high-margin niche [1]. Pipeline (1/2): Strategic leadership changes (co-presidents of Asset Servicing, CTO, chief innovation strategist) signal investment in growth platforms, but no breakthrough product with a firm revenue timeline was identified. R&amp;D Intensity (0/1): No data quantifying technology/R&amp;D spend as a percentage of revenue relative to custody bank peers.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Northern Trust's values of service, expertise, and integrity, in place since its 1889 founding, are consistently invoked by CEO O'Grady but remain standard trust-bank language rather than a distinctively articulated transformative purpose [2]. Community Impact (2/2): Northern Trust contributed $16M in charitable giving in 2025, employees logged 121,000 volunteer hours across 2,000+ nonprofits, cumulative giving exceeded $170M over the past decade, and the company was named to The Civic 50 for 2026 — sustained, quantified civic investment with a Head of Sustainability reporting directly to the CEO [3][4]. Employee Retention (1/2): Glassdoor rates culture at 3.7/5 and CEO approval at 71% among 387 employees, and Built In Chicago profiled the firm as an 'organization of opportunities' [2]. However, some reviews cite hierarchical power dynamics and lack of empowerment, suggesting mixed trust levels across the 23,600-person workforce. Insider Buying (0/2): No evidence of meaningful net insider buying by multiple executives in recent quarters.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Growth-sleeve metrics. Northern Trust screens as a top-decile financial: ROE of 17.1% clears the 15% target (score 1.0, 2x weight), profit margin of 24.7% exceeds the 20% target (score 1.0), and forward P/E of 13.73 is well below the 20 target (score 1.0) [1][5]. Revenue growth YoY of 13% in Q2 2026 exceeds the 10% target (score 1.0), while the estimated 5-year revenue CAGR of ~5.5% falls short of the 10% target (score 0.7, 2x weight). Forward PEG of 0.99 is at the 1.0 target (score 1.0, 2x weight) — an excellent growth-to-valuation combination. D/E is not reported by yfinance for financial holding companies (leverage is structural to the banking model) and is excluded from scoring. Daily dollar volume of ~$178M provides deep liquidity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Northern Trust demonstrates authentic infinite-game elements — a 137-year fiduciary purpose, $170M+ in cumulative charitable giving, and real financial cost accepted ($160M mandate loss) for a governance stance. However, cultural trust signals are mixed (Glassdoor hierarchy criticism), the climate coalition exit timing alongside industry peers suggests reactive rather than principled motivation, and the core trust/custody model has evolved incrementally rather than transformatively.</w:t>
      </w:r>
    </w:p>
    <w:p>
      <w:pPr>
        <w:spacing w:before="200" w:after="40"/>
      </w:pPr>
      <w:r>
        <w:rPr>
          <w:rFonts w:ascii="Calibri" w:hAnsi="Calibri"/>
          <w:b/>
          <w:color w:val="1A2010"/>
          <w:sz w:val="22"/>
        </w:rPr>
        <w:t>Just Cause</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Northern Trust's founding purpose as a trusted fiduciary steward has persisted since 1889 through multiple financial crises, with 'service, expertise, integrity' consistently referenced by leadership [2]. The $170M+ in cumulative charitable giving and Civic 50 recognition demonstrate purpose beyond profit. However, the language remains standard trust-bank framing rather than a distinctive, inspiring cause that drives strategic reinvention [3].</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Employee volunteering (121,000 hours in 2025), Civic 50 recognition, and CEO O'Grady's 71% approval rating suggest an engaged workforce [2][4]. However, Glassdoor reviews cite hierarchical power dynamics and lack of empowerment, and no specific tenure or turnover data distinguishes Northern Trust from the industry-average baseline for a 23,600-person financial institution.</w:t>
      </w:r>
    </w:p>
    <w:p>
      <w:pPr>
        <w:spacing w:before="200" w:after="40"/>
      </w:pPr>
      <w:r>
        <w:rPr>
          <w:rFonts w:ascii="Calibri" w:hAnsi="Calibri"/>
          <w:b/>
          <w:color w:val="1A2010"/>
          <w:sz w:val="22"/>
        </w:rPr>
        <w:t>Worthy Rivals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Northern Trust operates in an oligopolistic custody market alongside State Street, BNY Mellon, and JPMorgan, publishing peer studies and benchmarking reports on AI adoption and digital disruption that reflect a learning orientation toward competitive pressure rather than zero-sum market-share language [2].</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Northern Trust has extended into global family office services, digital asset servicing, and AI-driven analytics, and appointed a chief transformation officer in January 2026 to drive firmwide innovation [2]. However, the core business — trust, custody, and wealth management — remains fundamentally the same model operated for 137 years, representing incremental evolution rather than transformative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Northern Trust Asset Management's 2025 withdrawal from the Net-Zero Asset Managers initiative and Climate Action 100+ carried a real, quantifiable cost — a $160M mandate transferred to Amundi — demonstrating willingness to accept financial loss for a position [5]. However, the timing alongside a broader wave of US asset-manager departures under political pressure makes the motivation ambiguous rather than clearly principled.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Northern Trust is compounding through an accelerating growth phase: Q2 2026 revenue rose 13% YoY with EPS up 40% (excluding notable items), driven by 10% trust fee growth, 11% net interest income growth, and 69% capital markets revenue surge, prompting management to raise full-year 2026 revenue guidance to 9-10% [1]. AUC/A reached $20T (+11% YoY) and AUM hit $2T (+16% YoY), while wealth management pre-tax margin expanded to 37%. The infrastructure score of 9/10 reflects a rare combination — ROE of 17.1%, profit margin of 24.7%, forward P/E of 13.73, and PEG of 0.99 — signaling the market has not fully priced in the growth reacceleration. Strategic leadership changes including a chief innovation strategist and chief transformation officer position the 137-year-old institution to monetize AI-driven productivity gains [2].</w:t>
      </w:r>
    </w:p>
    <w:p>
      <w:pPr>
        <w:spacing w:after="120"/>
      </w:pPr>
      <w:r>
        <w:rPr>
          <w:rFonts w:ascii="Calibri" w:hAnsi="Calibri"/>
          <w:b w:val="0"/>
          <w:color w:val="3A4A28"/>
          <w:sz w:val="20"/>
        </w:rPr>
        <w:t>The offsetting risks center on competitive scale and cyclical exposure. JPMorgan, State Street, and BNY Mellon invest in AI and technology at levels that Northern Trust's smaller revenue base may struggle to match, and 70% of the firm's own asset-owner clients flag AI as their top operational challenge — signaling industry-wide disruption risk to fee models [2]. Revenue remains partially tied to capital markets activity and interest rates: the 69% capital markets surge and NII growth are less durable than core trust fees if conditions normalize, and management guided for tougher H2 2026 comparisons. The stock has declined 11% from its 52-week high of $195.78 to $174.55, and the dividend yield of 1.88% — below the 2% threshold — limits appeal for income-focused investors despite 40+ consecutive years of payments [5]. The 2025 exit from climate coalitions cost a $160M Amundi mandate and raises governance questions.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Raised full-year 2026 revenue growth guidance to 9-10% (from mid-single digits) following 13% Q2 revenue growth and 69% capital markets revenue surge, with operating leverage exceeding 700bps in H1 [1]</w:t>
      </w:r>
    </w:p>
    <w:p>
      <w:pPr>
        <w:spacing w:before="40" w:after="40"/>
        <w:ind w:left="283"/>
      </w:pPr>
      <w:r>
        <w:rPr>
          <w:rFonts w:ascii="Calibri" w:hAnsi="Calibri"/>
          <w:b/>
          <w:color w:val="4A6B25"/>
          <w:sz w:val="20"/>
        </w:rPr>
        <w:t xml:space="preserve">2. </w:t>
      </w:r>
      <w:r>
        <w:rPr>
          <w:rFonts w:ascii="Calibri" w:hAnsi="Calibri"/>
          <w:b w:val="0"/>
          <w:color w:val="3A4A28"/>
          <w:sz w:val="20"/>
        </w:rPr>
        <w:t>AUM momentum at $2T (+16% YoY) and wealth AUM at $534B (+14% YoY) with continued global family office and UHNW expansion generating above-market share gains [1]</w:t>
      </w:r>
    </w:p>
    <w:p>
      <w:pPr>
        <w:spacing w:before="40" w:after="40"/>
        <w:ind w:left="283"/>
      </w:pPr>
      <w:r>
        <w:rPr>
          <w:rFonts w:ascii="Calibri" w:hAnsi="Calibri"/>
          <w:b/>
          <w:color w:val="4A6B25"/>
          <w:sz w:val="20"/>
        </w:rPr>
        <w:t xml:space="preserve">3. </w:t>
      </w:r>
      <w:r>
        <w:rPr>
          <w:rFonts w:ascii="Calibri" w:hAnsi="Calibri"/>
          <w:b w:val="0"/>
          <w:color w:val="3A4A28"/>
          <w:sz w:val="20"/>
        </w:rPr>
        <w:t>AI-driven productivity deployment across asset servicing and analytics, led by a newly appointed chief innovation strategist and chief transformation officer, positioning Northern Trust to monetize rather than absorb AI disruption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Competitive technology scale gap versus JPMorgan, State Street, and BNY Mellon, all investing in AI at levels that could erode Northern Trust's fee-based custody and servicing margins over time [2]</w:t>
      </w:r>
    </w:p>
    <w:p>
      <w:pPr>
        <w:spacing w:before="40" w:after="40"/>
        <w:ind w:left="283"/>
      </w:pPr>
      <w:r>
        <w:rPr>
          <w:rFonts w:ascii="Calibri" w:hAnsi="Calibri"/>
          <w:b/>
          <w:color w:val="4A6B25"/>
          <w:sz w:val="20"/>
        </w:rPr>
        <w:t xml:space="preserve">2. </w:t>
      </w:r>
      <w:r>
        <w:rPr>
          <w:rFonts w:ascii="Calibri" w:hAnsi="Calibri"/>
          <w:b w:val="0"/>
          <w:color w:val="3A4A28"/>
          <w:sz w:val="20"/>
        </w:rPr>
        <w:t>Revenue sensitivity to capital markets and interest rates — the 69% capital markets surge and NII growth are cyclical, and management guided for tougher H2 2026 comparisons with full-year operating leverage of ~400bps vs 700bps in H1 [1]</w:t>
      </w:r>
    </w:p>
    <w:p>
      <w:pPr>
        <w:spacing w:before="40" w:after="40"/>
        <w:ind w:left="283"/>
      </w:pPr>
      <w:r>
        <w:rPr>
          <w:rFonts w:ascii="Calibri" w:hAnsi="Calibri"/>
          <w:b/>
          <w:color w:val="4A6B25"/>
          <w:sz w:val="20"/>
        </w:rPr>
        <w:t xml:space="preserve">3. </w:t>
      </w:r>
      <w:r>
        <w:rPr>
          <w:rFonts w:ascii="Calibri" w:hAnsi="Calibri"/>
          <w:b w:val="0"/>
          <w:color w:val="3A4A28"/>
          <w:sz w:val="20"/>
        </w:rPr>
        <w:t>Dividend yield of 1.88% with only 2 consecutive years of growth (interrupted by flat payments in 2020-2021 and 2023-2024) limits income appeal despite the 40-year payment track record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Northern Trust's custody, asset servicing, and trust businesses carry meaningful defensive moats — extremely high client switching costs (custody migrations take 12-18 months), regulatory licensing requirements, and proprietary data on $20T in assets under custody [1]. However, back- and middle-office administrative functions face real automation pressure, and 70% of the firm's own asset-owner clients cite AI as their top operational challenge [2]. Larger rivals JPMorgan and State Street invest in AI at a scale Northern Trust's revenue base may not match, creating relative competitive risk even as the core fiduciary relationship model remains non-substitutable. AI Opportunity (1/1): Northern Trust is actively deploying AI into back-office operations and client analytics, with CEO O'Grady committing to accelerated AI deployment and appointing a chief innovation strategist to embed AI into investment capabilities [2]. The firm's positioning to monetize AI-driven productivity gains rather than absorb cost pressure claims the tiebreaker.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Systemic Risk Mitigation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Northern Trust Q1 &amp; Q2 2026 Earnings Call Highlights — GuruFocus, Yahoo Finance, Simply Wall St, July 2026</w:t>
      </w:r>
    </w:p>
    <w:p>
      <w:pPr>
        <w:spacing w:before="20" w:after="20"/>
        <w:ind w:left="170"/>
      </w:pPr>
      <w:r>
        <w:rPr>
          <w:rFonts w:ascii="Calibri" w:hAnsi="Calibri"/>
          <w:b/>
          <w:color w:val="4A6B25"/>
          <w:sz w:val="15"/>
        </w:rPr>
        <w:t xml:space="preserve">2. </w:t>
      </w:r>
      <w:r>
        <w:rPr>
          <w:rFonts w:ascii="Calibri" w:hAnsi="Calibri"/>
          <w:b w:val="0"/>
          <w:color w:val="3A4A28"/>
          <w:sz w:val="17"/>
        </w:rPr>
        <w:t>Northern Trust Leadership, AI Strategy, and Culture — Yahoo Finance leadership shift, WatersTechnology AI strategy, Glassdoor Reviews, Built In Chicago,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Northern Trust Corporate Values and ESG Framework — northerntrust.com, SEC Proxy Filing,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Northern Trust 2025 Philanthropic Impact Report and Civic 50 Recognition — StockTitan, BusinessWire, 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NTRS Key Statistics, Financial Data, and Dividend History,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