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NUE</w:t>
      </w:r>
      <w:r>
        <w:rPr>
          <w:rFonts w:ascii="Calibri" w:hAnsi="Calibri"/>
          <w:b/>
          <w:color w:val="1A2010"/>
          <w:sz w:val="40"/>
        </w:rPr>
        <w:t xml:space="preserve">  Nucor Corporation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2026-09-17 · Inspire: 36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Basic Materials · Steel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Nucor Corporation is the largest steel producer in the United States, operating through Steel Mills, Steel Products, and Raw Materials segments built on a low-cost electric-arc-furnace (mini-mill) model. The company's Steel Mills segment posted a record 7 million tons shipped in Q1 2026 and carried a steel mills backlog of 4.7 million tons -- the highest since Q2 2021 -- driven by data center, energy, and border-fence demand extending into 2027-2028 [1]. Nucor is famous for a decentralized, teammate-ownership culture with extensive profit-sharing and a historical no-layoff philosophy pioneered by Ken Iverson, and is led by Chair and CEO Leon Topalian [2].</w:t>
      </w:r>
    </w:p>
    <w:p>
      <w:r>
        <w:rPr>
          <w:rFonts w:ascii="Calibri" w:hAnsi="Calibri"/>
          <w:b/>
          <w:color w:val="6E8450"/>
          <w:sz w:val="18"/>
        </w:rPr>
        <w:t>33,000 Employees · https://nucor.com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Nucor delivered record Q1 2026 steel mill shipments (7M tons, the highest quarterly volume in company history) while simultaneously growing its backlog to 4.7M tons, a 20% sequential increase and the highest level since Q2 2021, evidencing durable execution through the cycle [1]. AI Deployment (0/2): No specific gen-AI or machine-learning initiative was identified in available disclosures; Nucor's technology edge remains rooted in EAF process efficiency rather than publicized AI programs. Market Share (2/2): As the largest U.S. steel producer with the lowest-cost mini-mill structure in the industry, Nucor holds clear domestic market leadership over integrated-mill and import competitors. Product Pipeline (2/2): The backlog extends into 2027, with border-wall-related demand visible into 2028, and management cites data centers and energy infrastructure as new, durable demand pockets supporting continued capacity utilization [1]. R&amp;D Intensity (1/1): Continued capital investment in new mill capacity and raw materials (DRI) technology supports Nucor's structural cost advantage.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Nucor's decentralized 'teammate' culture -- built on broad-based profit sharing and local decision-making pioneered by Ken Iverson -- is a genuinely distinctive people-first philosophy rare in heavy industry, not a generic mission statement [2]. Community Impact (1/2): Nucor holds an MSCI A ESG rating, operates 14 Global Steel Climate Council-certified low-carbon products (more than any steel company globally), and maintains ISO 14001 certification across all steelmaking operations, representing solid but standard sustainability practice [3]. Employee Retention (2/2): Comparably rates Nucor's leadership A+ (Top 5% of 10,000+ employee companies) with a 90/100 leadership score, consistent with the company's well-documented historical no-layoff, pay-for-performance culture that drives exceptional workforce loyalty [2]. Insider Buying (0/2): No meaningful net insider buying was identified in the research period.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 as a Growth stock (yield of 0.87% falls below the 2% dividend-sleeve threshold despite Nucor's long dividend-paying history). Nucor clears every efficiency-oriented metric comfortably: D/E of 30.5% is far below the 70% target, Forward P/E of 13.1x is well inside the 20x target, and revenue growth YoY of 23% exceeds the 10% target, reflecting the steel-price and volume recovery underway in 2026 [1][4]. ROE of 14.55% sits just under the 15% target and profit margin of 8.0% remains structurally thin for a commodity steel producer, while the PEG ratio of 5.21 is the standout weak spot, reflecting a valuation that has run ahead of forward earnings growth expectations after the 2025 earnings decline. Liquidity is not a concern, with ~$389M in average daily dollar volume (1.49M shares x $260.68) far above the $1M floor.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Nucor plays a largely infinite game anchored in Ken Iverson's enduring teammate-ownership philosophy, which has survived multiple leadership transitions and steel-cycle downturns without abandoning profit-sharing or local decision authority. New Chair/CEO Leon Topalian has sustained record capital investment and capacity additions through the 2023-2025 earnings trough into the 2026 recovery, but Nucor's competitive posture remains largely reactive to steel-cycle and trade-policy dynamics rather than proactively redefining its industry, keeping it short of a fully infinite orientation.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Nucor's teammate-ownership philosophy -- broad profit sharing tied to safety and productivity, decentralized authority pushed to plant level -- constitutes a genuine, distinctive cause that predates and outlasts any single management team, reinforced by a Comparably leadership score of 90/100 [2]. It is not, however, framed as an explicit transcendent purpose beyond the company itself, keeping it short of Sinek's highest bar.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(2/2): Nucor's decentralized structure, where 'great ideas tend to rise from the bottom rather than being dictated by executives,' combined with an A+ employee leadership rating, is a textbook example of a high-trust, psychologically safe organization built over decades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Nucor competes on cost structure and operational excellence against U.S. Steel, Cleveland-Cliffs, and Steel Dynamics, using rivals as a benchmark to sharpen efficiency rather than resorting to predatory tactics, though no distinctive collaborative-competitor evidence beyond standard industry benchmarking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Diversification into Steel Products (solar torque tubes, utility structures) and Raw Materials/DRI shows Nucor evolving beyond pure commodity steel mills, but these are incremental extensions of the existing mini-mill model rather than a transformative reinvention of the business.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Nucor sustained capacity investment and its teammate profit-sharing commitments through the 2025 earnings decline (net earnings fell 14% to $1.74B) rather than cutting workforce, and newly elevated Chair/CEO Topalian has continued this posture into the 2026 recovery, though this reflects long-standing Nucor doctrine more than a new individual act of sacrifice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Nucor enters the back half of 2026 with the strongest operating momentum in years: record Q1 steel mill shipments, a backlog at its highest level since 2021, and Q2 2026 net earnings of $1.16B (nearly double the prior-year quarter), fueled by data-center, energy, and infrastructure-linked steel demand extending into 2027-2028 [1]. At 13.1x forward earnings with D/E of just 30.5%, the balance sheet comfortably supports continued capacity investment, and the company's decentralized, profit-sharing culture remains a genuine structural advantage for talent retention and bottom-up efficiency gains that peers struggle to replicate [2]. Nucor is also a clear beneficiary, not victim, of the AI infrastructure buildout, with data center construction explicitly cited as a backlog driver.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cyclicality and valuation: Nucor's 2025 earnings fell 14% even as revenue grew, illustrating how sensitive margins are to steel pricing, and the current PEG of 5.21 suggests the stock has re-rated faster than consensus earnings growth estimates, leaving limited room for disappointment if the current recovery in shipments and pricing proves temporary [1][4]. Trade policy (tariffs, border-wall-linked demand) is a material and non-repeatable tailwind that could reverse with policy changes, and Nucor's 7.99% profit margin remains structurally thin, meaning earnings leverage cuts both ways in a downturn. The ~9% estimated 5-year revenue CAGR also reflects a business still working through the aftermath of the 2021 steel-price super-cycle rather than secular, self-sustaining growth.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Steel mills backlog of 4.7M tons (highest since Q2 2021) extending into 2027, with border-wall-related demand visible into 2028, provides multi-quarter revenue visibility uncommon in a historically spot-driven commodity business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Data center and energy infrastructure buildout is cited explicitly by management as a new, structural demand pocket, positioning Nucor as a direct beneficiary of AI-driven capital spending rather than a target of AI disruption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Continued capacity discipline and the lowest-cost EAF structure in U.S. steel should allow further market share gains from higher-cost integrated mills and import-exposed competitors as domestic policy continues to favor U.S. producers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Steel is a cyclical commodity business; the 14% earnings decline in 2025 despite revenue growth shows how quickly margin can compress on pricing softness, and a PEG of 5.21 leaves the stock vulnerable to multiple compression if the current shipment/backlog strength moderates [1][4]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 meaningful share of current demand strength (border-wall projects, tariff-protected pricing) is policy-contingent rather than organic, creating headline risk if trade or infrastructure policy shifts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Profit margin of 8.0% is thin even by steel-industry standards, leaving limited buffer if scrap input costs rise faster than finished steel pricing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Physical steelmaking -- melting scrap, casting, rolling -- is structurally insulated from software substitution, and demand tailwinds from AI-driven data center construction (cited explicitly by management as a backlog driver) make AI a net demand enabler for Nucor's end markets rather than a threat to its own operations [1]. However, no evidence surfaced of Nucor applying AI internally to predictive maintenance, yield optimization, or logistics, so the company is a beneficiary of others' AI buildout rather than a demonstrated AI adopter. AI Opportunity (0/1): No quantified AI-linked revenue or efficiency program was identified, so the opportunity tiebreaker is not earned despite the favorable end-market exposure.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36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Nucor Q1 and Q2 2026 earnings results and backlog commentary -- Steel Market Update, investors.nucor.com, TIKR, April-August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Nucor leadership and culture -- Comparably CEO/Leadership ratings, fs.blog 'Culture Eats Strategy: Ken Iverson', Nucor Leadership page,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Nucor ESG/sustainability profile -- KnowESG (MSCI A rating), Nucor Sustainability disclosures, GSCC-certified products,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/ yfinance -- NUE key statistics: D/E 30.5%, ROE 14.5%, Forward P/E 13.08, PEG 5.21, dividend yield 0.87%,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