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NUVB</w:t>
      </w:r>
      <w:r>
        <w:rPr>
          <w:rFonts w:ascii="Calibri" w:hAnsi="Calibri"/>
          <w:b/>
          <w:color w:val="1A2010"/>
          <w:sz w:val="40"/>
        </w:rPr>
        <w:t xml:space="preserve">  Nuvation Bio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2026-08-26 · Inspire: 34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Nuvation Bio is a commercial-stage oncology biopharmaceutical company founded in 2018 by David Hung, who previously built and sold Medivation to Pfizer for $14.3 billion. The company's first approved product, IBTROZI (taletrectinib), a next-generation ROS1 inhibitor, launched in the U.S. in mid-2025 and has quickly become the most-prescribed ROS1 TKI in both first-line and overall new patient starts per IQVIA claims data, with Q2 2026 net product revenue of $23.2M (+25% QoQ). The pipeline also includes safusidenib (a brain-penetrant IDH1 inhibitor) and an early-stage drug-drug conjugate (DDC) platform, and the company holds a $661M cash position plus an ex-U.S. licensing partnership with Eisai signed January 2026.</w:t>
      </w:r>
    </w:p>
    <w:p>
      <w:r>
        <w:rPr>
          <w:rFonts w:ascii="Calibri" w:hAnsi="Calibri"/>
          <w:b/>
          <w:color w:val="6E8450"/>
          <w:sz w:val="18"/>
        </w:rPr>
        <w:t>218 Employees · https://nuvationbio.com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Nuvation transitioned from a pre-commercial clinical-stage company to a commercial oncology company with the mid-2025 U.S. approval and launch of IBTROZI, followed by a January 2026 ex-U.S. licensing deal with Eisai that opened a new international revenue stream — a genuine, transformative business-model shift in the last five years [1]. AI Deployment (0/2): No evidence of AI-powered products or AI-driven internal cost savings was found. Market Share (2/2): IBTROZI is 'the most prescribed ROS1 TKI in both first-line and overall new patient starts' in 2026 per IQVIA claims data, with roughly 160 new patient starts in Q2 2026 and ~30% QoQ growth in TKI-naïve starts — quantified category leadership [1]. Product Pipeline (1/2): Safusidenib (IDH1 inhibitor) and a drug-drug conjugate platform are named next-generation programs, but no specific launch dates or revenue visibility were disclosed in research [1]. R&amp;D Intensity (0/1): No R&amp;D-as-percent-of-revenue figure versus biotech peers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Founder/CEO David Hung has articulated the company's guiding philosophy as 'patients don't need more drugs, they need better drugs' — a specific, thoughtful stance that shapes Nuvation's mechanism-driven, differentiated-asset business-development strategy rather than a generic pharma platitude, though it has not yet been tested across a multi-decade cycle given the company's youth [2]. Community Impact (0/2): No charitable or community-investment programs were identified in research. Employee Retention (0/2): No turnover or tenure data was found for the 218-person organization. Insider Buying (2/2): Director Robert Mashal purchased 25,000 shares in June 2026, and research indicates insiders 'paid US$720k for 272.19k shares' over the trailing year with buying exceeding selling overall, a specific, quantified signal of leadership conviction despite some offsetting recent executive sales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(Growth weighting; Revenue Growth 5yr CAGR and PEG unavailable, excluded). Revenue growth YoY is extraordinary at ~556% as IBTROZI scales off a near-zero prior-year base, capping the metric at a perfect 1.00 score, but every profitability metric floors at 0.00: forward P/E is deeply negative (unprofitable), and profit margin of -88.2% is far below the 0% floor. D/E of 164.0% scores 0.59 against the 70% target/300% floor. Weighted sum 1.59/6.0 max = Infrastructure 3. This reflects a company still burning substantial cash to fund commercial launch and pipeline development despite a genuinely strong revenue trajectory — the Infrastructure metric penalizes current unprofitability by design even where the underlying growth story is strong. Liquidity clears the floor easily at ~$47.7M average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Nuvation Bio shows early but genuine infinite-game markers under founder-CEO David Hung, who has previously built and sold a company (Medivation) on a similar mechanism-driven philosophy. The 'better drugs, not more drugs' orientation has visibly shaped business-development choices (in-licensing differentiated ROS1 and IDH1 assets rather than me-too compounds) and is backed by real insider buying, but the company is too young as a commercial entity to have been tested through a genuine crisis or multi-cycle consistency test.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'Patients don't need more drugs, they need better drugs' is a genuine, service-oriented articulation that has visibly shaped the company's asset-selection strategy toward differentiated, mechanism-driven compounds like taletrectinib and safusidenib rather than incremental me-too drugs, and CEO Hung references it consistently in company messaging [1][2]. It has not yet been tested through a market downturn, leadership transition, or industry crisis given the company's relative youth as a commercial-stage entity.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No turnover, tenure, or culture-survey data was found in research to support a 'high-trust' rating; the organization appears stable and growing (218 employees) with no red flags identified, placing it at 'adequate' by default rather than demonstrated exceptional trust.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specific evidence of competitive-improvement framing (versus other ROS1/oncology developers) was found in research to support awarding this point.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Nuvation transitioned from a pure clinical-stage R&amp;D company to a full commercial organization marketing its own product and pursuing ex-U.S. licensing (Eisai deal), a meaningful operating-model evolution, though it is an expected biotech maturation step rather than a dramatic abandonment of an existing core business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David Hung's track record of building Medivation on a similar differentiated-asset philosophy and Nuvation's continued investment in the DDC platform and safusidenib alongside commercial launch spending shows willingness to fund long-term pipeline capability during the cash-intensive launch phase, though no specific costly principled decision beyond ordinary biotech capital allocation was identified in research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Nuvation Bio has crossed the hardest threshold in biotech — commercialization — with IBTROZI (taletrectinib) becoming the most-prescribed ROS1 TKI in new patient starts within roughly a year of U.S. launch, driving Q2 2026 net product revenue of $23.2M (+25% QoQ) and total quarterly revenue of $31.7M [1]. A $661M cash position (plus $36.5M raised in July 2026 from convertible note overallotment exercise) funds continued commercial scale-up and pipeline advancement without near-term dilution risk, and the January 2026 Eisai ex-U.S. licensing deal extends the asset's addressable market while offloading international commercialization costs. Founder-CEO David Hung's prior exit (Medivation to Pfizer for $14.3B) and recent net insider buying ($720k over the trailing year) signal experienced leadership with skin in the game [2][3].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Nuvation remains deeply unprofitable and financially fragile by the mechanical Infrastructure metrics: profit margin of -88.2%, D/E of 164%, and a meaningless negative forward P/E reflect a company still burning cash ahead of profitability, with quarterly operating cash outflow around $40M [1]. IBTROZI's rapid revenue ramp is coming off a near-zero base, so the eye-catching ~556% YoY growth rate will mechanically decelerate sharply in coming quarters, and the company's long-term value still hinges on continued share gains in a competitive ROS1 TKI market against established players. The early pipeline (safusidenib, DDC platform) lacks disclosed launch timelines, meaning the current valuation rests almost entirely on a single approved asset's trajectory, and recent executive selling (CMO and CSO) partially offsets the positive director-level insider buying signal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IBTROZI U.S. volume growth, with Q2 2026 showing ~30% QoQ growth in TKI-naïve new patient starts and 85% of new starts being treatment-naïve, suggesting durable first-line share capture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Ex-U.S. commercialization progress under the Eisai licensing partnership signed January 2026, which could unlock additional milestone payments and international revenue without Nuvation bearing full commercial infrastructure costs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Clinical or regulatory catalysts for safusidenib and the drug-drug conjugate platform that would diversify the revenue base beyond IBTROZI and validate the broader pipeline thesis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Revenue and profitability remain almost entirely dependent on a single product (IBTROZI); any competitive ROS1 inhibitor entrant or safety/efficacy setback would disproportionately impact the investment thesis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Mechanically weak Infrastructure metrics (-88.2% profit margin, 164% D/E, negative forward P/E) reflect a company still consuming significant cash, with continued reliance on capital markets (convertible notes) for funding until IBTROZI reaches profitability scale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The ~556% YoY revenue growth rate is a base-effect artifact of launching from near-zero prior-year revenue and will mechanically decelerate, which could pressure the stock if investors have anchored expectations to the current growth rate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Nuvation's business — FDA-regulated small-molecule oncology drug development, manufacturing, and commercial sales — cannot be substituted by AI; drug approval, clinical trials, and physical distribution are structurally protected regulatory and manufacturing moats [1]. If anything, AI-assisted target identification and clinical trial design are emerging tools that could accelerate Nuvation's own pipeline rather than threaten its business model. AI Opportunity (0/1): No AI-attributable revenue or AI-driven drug-discovery program was identified in research, so the tiebreaker point is not awarded.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Nuvation Bio Q1/Q2 2026 Financial Results — IBTROZI Net Product Revenue $18.5M (Q1) and $23.2M (Q2, +25% QoQ), Total Revenue $31.7M, Cash $661M, Eisai Ex-U.S. License — PRNewswire, BioSpace, StockTitan, SEC 8-K,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Nuvation Bio Leadership and Strategy — Founder/CEO David Hung, Prior Medivation Exit to Pfizer ($14.3B), 'Better Drugs Not More Drugs' Philosophy — Crunchbase, PharmExec, Nuvation Bio About Us,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Nuvation Bio Insider Trading — Director Robert Mashal $25,000-Share Purchase June 2026, Net Insider Buying $720k/272.19k Shares Trailing Year, Recent Executive Sales — The Motley Fool, iTiger, SecForm4,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/ yfinance — NUVB Key Statistics: Forward P/E -473.3x, ROE -47.8%, D/E 163.97%, Profit Margin -88.19%, Revenue Growth 555.6% YoY, Stock Price $7.10,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