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NU</w:t>
      </w:r>
      <w:r>
        <w:rPr>
          <w:rFonts w:ascii="Calibri" w:hAnsi="Calibri"/>
          <w:b/>
          <w:color w:val="1A2010"/>
          <w:sz w:val="40"/>
        </w:rPr>
        <w:t xml:space="preserve">  Nu Holdings Ltd.</w:t>
      </w:r>
    </w:p>
    <w:p>
      <w:pPr>
        <w:spacing w:after="120"/>
      </w:pPr>
      <w:r>
        <w:rPr>
          <w:rFonts w:ascii="Calibri" w:hAnsi="Calibri"/>
          <w:b/>
          <w:color w:val="6E8450"/>
          <w:sz w:val="18"/>
        </w:rPr>
        <w:t>GROWTH SLEEVE · 2026-10-05 · Inspire: 31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Banks - Regional · NYQ · Brazil</w:t>
      </w:r>
    </w:p>
    <w:p>
      <w:pPr>
        <w:spacing w:after="80"/>
      </w:pPr>
      <w:r>
        <w:rPr>
          <w:rFonts w:ascii="Calibri" w:hAnsi="Calibri"/>
          <w:b w:val="0"/>
          <w:color w:val="3A4A28"/>
          <w:sz w:val="20"/>
        </w:rPr>
        <w:t>Nu Holdings operates the world's largest digital banking platform by customer count, serving over 135 million customers across Brazil, Mexico, and Colombia. The company offers credit and prepaid cards, personal and business accounts, personal loans, insurance, investments, cryptocurrency trading, and mobile phone services through its app. Founded in 2013 by David Vélez and headquartered in São Paulo, Nu reported Q2 2026 revenue of $5.9B (up 39% YoY) with net income of $1.1B and ROE of 29%.</w:t>
      </w:r>
    </w:p>
    <w:p>
      <w:r>
        <w:rPr>
          <w:rFonts w:ascii="Calibri" w:hAnsi="Calibri"/>
          <w:b/>
          <w:color w:val="6E8450"/>
          <w:sz w:val="18"/>
        </w:rPr>
        <w:t>9,000 Employees · https://nubank.com.br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Nu grew from zero to 135M+ customers in 12 years, fundamentally disrupting Brazil's entrenched banking oligopoly with a fee-free digital model, then replicated the playbook in Mexico where it became the third-largest financial institution with 15M+ customers [1][2]. The company expanded from a single credit card product to a comprehensive financial services platform spanning banking, insurance, investments, crypto, travel, and mobile phone service. AI Deployment (1/2): Nu is actively building AI-native infrastructure — hiring for AI agents and orchestration roles in Palo Alto and deploying AI to transform HR, credit scoring, and fraud detection at scale — but has not yet disclosed specific AI-driven revenue figures or quantified cost savings [3]. Market Share (2/2): Nu is the world's largest digital bank by customer count at 135M+, the dominant neobank in Latin America, and the third-largest financial institution in Mexico by customers after just three years of operations, gaining share at rates legacy incumbents cannot match [1][2]. Product Pipeline (1/2): Active expansion into Colombia, NuCel mobile phone service, NuInsurance, NuTravel portal, NuCrypto, and OCC conditional approval for a US national bank charter represent a clear multi-product and multi-geography roadmap, though specific launch timelines for the US remain unconfirmed [2]. R&amp;D Intensity (1/1): As a technology company operating under a banking license, Nu allocates the majority of operating expenses to engineering and technology, maintaining R&amp;D intensity well above traditional banking peers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Nu's mission — 'to fight complexity to empower people in their daily lives by reinventing financial services' — is specific, distinctive, and validated by execution: the company dismantled Brazil's fee-heavy banking oligopoly by offering transparent, zero-fee products to over 135M customers, many previously underbanked [1][3]. The mission directly shapes product decisions and geographic expansion strategy, targeting LatAm's most underserved markets. Falls short of a 4 because Nu is only 13 years old and the mission has not yet been tested through a leadership transition or prolonged financial crisis. Community Impact (2/2): Nu's core business IS financial inclusion — providing free or low-cost banking to tens of millions of previously unbanked Latin Americans. The company achieved carbon neutrality, reported 32.3% Black/Brown employees and 61.3% underrepresented leadership in Brazil, and maintains a low ESG controversy score of 1.0 [4]. Employee Retention (1/2): Glassdoor rating of 4.4/5 with 91% CEO approval and 88% recommendation rate suggests above-average employee satisfaction, though the June 2026 surprise departure of long-tenured CFO Guilherme Lago introduces retention uncertainty at the top [3]. Insider Buying (0/2): Recent insider transactions show net selling — officers Junqueria and Fragelli sold shares totaling $6.4M in August 2026, with no meaningful open-market purchases by executives in the last 12 months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(D/E excluded as unavailable for banking entities). Nu's financial profile is exceptional across every available metric: ROE of 31.6% more than doubles the 15% target (score 1.0, 2x weight), while profit margin of 42.7% far exceeds the 20% target (score 1.0) [1][2]. Revenue growth of 52.1% YoY crushes the 10% target (score 1.0), and the 3-year revenue CAGR of approximately 53% from $2.97B (2022) to $10.6B (2025) far surpasses the 10% target (score 1.0, 2x weight) [5]. Forward P/E of 11.9 is well below the 20 target (score 1.0), and forward PEG of 0.62 is below the 1.0 target (score 1.0, 2x weight), indicating exceptional value relative to growth rate. Daily dollar volume of $1.11B provides strong liquidity. Weighted sum 9.0 / max 9.0 = 10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Nu demonstrates genuine infinite game characteristics through a clear cause — democratizing financial services for underserved Latin Americans — that has driven consistent strategic decisions from founding through scaling to 135M+ customers. David Velez's departure from a Sequoia Capital partnership to build Nubank in 2013 represents meaningful courage, and the company's culture scores among the highest in the financial sector. However, Nu is still a young company (13 years) that has not yet been tested through a leadership transition or major financial crisis, and the June 2026 CFO departure introduces continuity uncertainty.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Nu's purpose — empowering people by fighting complexity in financial services — is genuine, distinctive, and connects the company's work to measurable social impact: providing free or low-cost banking to 135M+ customers, many previously unbanked in Latin America [1][2]. The cause shapes geographic expansion (targeting underserved LatAm markets) and product design (transparent pricing, zero fees). However, Nu is only 13 years old and has not been tested through a founder-to-successor leadership transition, major economic crisis, or multi-decade consistency.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rating of 4.4/5 with 91% CEO approval and 88% recommendation rate places Nu among the highest-rated financial institutions globally for employee satisfaction [3]. The company reports 61.3% of leadership positions filled by underrepresented groups, and employees describe a nonconformist, tech-driven culture with strong scores for culture and values (4.2/5) and career opportunities (4.1/5). However, the June 2026 surprise departure of long-tenured CFO Guilherme Lago during a tougher Brazilian credit cycle, while Glassdoor metrics remain strong, introduces uncertainty at the executive level [3][4].</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Nu's public communications and competitive positioning are framed primarily around disruption — 'fighting' complexity and challenging incumbent banks — rather than acknowledging competitors' strengths or using rivals as motivation for self-improvement. No evidence of management publicly citing worthy rivals or learning from competitors' advantages in earnings calls or public statements.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Nu has evolved from a single credit card product to a comprehensive financial services platform spanning banking, lending, insurance, investments, crypto, travel, and mobile phone service — demonstrating meaningful business model evolution [1][2]. The expansion from Brazil to Mexico and Colombia, plus the OCC conditional approval for a US national bank charter, represents significant geographic flexibility. However, these represent incremental extensions of a digital financial platform rather than transformative reinventions.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David Velez left a lucrative Sequoia Capital partnership to found Nubank in Sao Paulo in 2013, directly challenging Brazil's entrenched banking oligopoly of Itau, Bradesco, and Banco do Brasil — a move that required genuine courage given the regulatory and competitive barriers [3]. Nu operated at significant losses for years while scaling customer acquisition, prioritizing long-term platform growth over near-term profitability. However, there is limited evidence of costly principled stands beyond the founding story — recent decisions have been growth-oriented rather than sacrifice-oriented.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Nu at $13.43 with a $64.9B market cap is the world's largest digital bank executing a powerful growth trajectory — Q2 2026 revenue reached $5.9B (up 39% YoY) with net income crossing $1.1B for the first time, while Q1 2026 delivered $5B+ revenue and $871M net income [1][2]. The company serves 135M+ customers across Brazil, Mexico, and Colombia with a 42.7% profit margin and 31.6% ROE, driven by near-zero customer acquisition costs through viral adoption and a technology-first operating model that scales efficiently. At 11.9x forward earnings and a PEG of 0.62, Nu trades at a steep discount to its growth rate, with the Mexican expansion (15M customers, third-largest institution) providing a massive second growth vector that is still early-stage and the OCC-approved US charter opening a potential third continent [2][5].</w:t>
      </w:r>
    </w:p>
    <w:p>
      <w:pPr>
        <w:spacing w:after="120"/>
      </w:pPr>
      <w:r>
        <w:rPr>
          <w:rFonts w:ascii="Calibri" w:hAnsi="Calibri"/>
          <w:b w:val="0"/>
          <w:color w:val="3A4A28"/>
          <w:sz w:val="20"/>
        </w:rPr>
        <w:t>The bear case centers on emerging market risk, currency translation, and competitive intensity. Nu's revenue is predominantly denominated in Brazilian reais, exposing ADR holders to currency depreciation — the BRL has weakened approximately 30% against the USD since Nu's IPO, mechanically compressing dollar-denominated returns. Credit risk is elevated as Nu scales unsecured lending in an economy with ~27% informal employment, and loan loss provisions could spike during a Brazilian recession as the $32B+ credit portfolio has never been tested through a severe downturn [1][2]. The June 2026 surprise departure of CFO Guilherme Lago during a tougher Brazilian credit cycle triggered a BofA downgrade and raises near-term execution uncertainty. Competition is intensifying from traditional banks digitizing (Itau's Iti, Bradesco's Next) and regional fintechs (Mercado Pago, PicPay), and the stock trades 29% below its 52-week high of $18.98, reflecting market concerns about LatAm macro conditions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Mexico expansion reaching inflection — 15M+ customers making Nu the third-largest financial institution in Mexico, with credit card and lending products ramping in a $200B+ addressable market still in early penetration stages [1][2]</w:t>
      </w:r>
    </w:p>
    <w:p>
      <w:pPr>
        <w:spacing w:before="40" w:after="40"/>
        <w:ind w:left="283"/>
      </w:pPr>
      <w:r>
        <w:rPr>
          <w:rFonts w:ascii="Calibri" w:hAnsi="Calibri"/>
          <w:b/>
          <w:color w:val="4A6B25"/>
          <w:sz w:val="20"/>
        </w:rPr>
        <w:t xml:space="preserve">2. </w:t>
      </w:r>
      <w:r>
        <w:rPr>
          <w:rFonts w:ascii="Calibri" w:hAnsi="Calibri"/>
          <w:b w:val="0"/>
          <w:color w:val="3A4A28"/>
          <w:sz w:val="20"/>
        </w:rPr>
        <w:t>ARPAC expansion from $16/month as Nu cross-sells insurance, investments, crypto, and lending products to its 135M customer base, with each new product increasing per-customer monetization on a near-zero marginal cost basis [1]</w:t>
      </w:r>
    </w:p>
    <w:p>
      <w:pPr>
        <w:spacing w:before="40" w:after="40"/>
        <w:ind w:left="283"/>
      </w:pPr>
      <w:r>
        <w:rPr>
          <w:rFonts w:ascii="Calibri" w:hAnsi="Calibri"/>
          <w:b/>
          <w:color w:val="4A6B25"/>
          <w:sz w:val="20"/>
        </w:rPr>
        <w:t xml:space="preserve">3. </w:t>
      </w:r>
      <w:r>
        <w:rPr>
          <w:rFonts w:ascii="Calibri" w:hAnsi="Calibri"/>
          <w:b w:val="0"/>
          <w:color w:val="3A4A28"/>
          <w:sz w:val="20"/>
        </w:rPr>
        <w:t>US national bank charter advancing from OCC conditional approval toward operating launch, opening the largest banking market globally to Nubank's digital platform and technology stack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Brazilian real depreciation risk — Nu earns primarily in BRL, and further currency weakness against the USD compresses reported revenue and earnings growth for ADR holders, as the BRL has already weakened ~30% since IPO [5]</w:t>
      </w:r>
    </w:p>
    <w:p>
      <w:pPr>
        <w:spacing w:before="40" w:after="40"/>
        <w:ind w:left="283"/>
      </w:pPr>
      <w:r>
        <w:rPr>
          <w:rFonts w:ascii="Calibri" w:hAnsi="Calibri"/>
          <w:b/>
          <w:color w:val="4A6B25"/>
          <w:sz w:val="20"/>
        </w:rPr>
        <w:t xml:space="preserve">2. </w:t>
      </w:r>
      <w:r>
        <w:rPr>
          <w:rFonts w:ascii="Calibri" w:hAnsi="Calibri"/>
          <w:b w:val="0"/>
          <w:color w:val="3A4A28"/>
          <w:sz w:val="20"/>
        </w:rPr>
        <w:t>Unsecured lending credit risk in LatAm economies with high informality — a Brazilian recession or tightening cycle could spike loan loss provisions and compress the 42.7% profit margin as Nu's $32B+ lending book has never been tested through a severe downturn [1][2]</w:t>
      </w:r>
    </w:p>
    <w:p>
      <w:pPr>
        <w:spacing w:before="40" w:after="40"/>
        <w:ind w:left="283"/>
      </w:pPr>
      <w:r>
        <w:rPr>
          <w:rFonts w:ascii="Calibri" w:hAnsi="Calibri"/>
          <w:b/>
          <w:color w:val="4A6B25"/>
          <w:sz w:val="20"/>
        </w:rPr>
        <w:t xml:space="preserve">3. </w:t>
      </w:r>
      <w:r>
        <w:rPr>
          <w:rFonts w:ascii="Calibri" w:hAnsi="Calibri"/>
          <w:b w:val="0"/>
          <w:color w:val="3A4A28"/>
          <w:sz w:val="20"/>
        </w:rPr>
        <w:t>CFO transition (Guilherme Lago to Rob Livingston) during a tougher Brazilian credit cycle triggered a BofA downgrade and raises near-term execution and continuity questions at a critical scaling moment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Nu's core business — deposit-taking, lending, insurance, and payments across Latin America — is protected by banking licenses, capital requirements, and the switching costs inherent in 135M+ customer relationships with linked accounts, cards, and credit histories [1][2]. Physical-world regulatory barriers prevent AI-only challengers from replicating a licensed banking operation without significant capital and compliance infrastructure. However, as a digital-first bank without branch networks, Nu faces moderate AI exposure: AI-powered lending platforms could compete on credit decisioning, AI agents could commoditize customer service (currently a Nu differentiator), and larger tech platforms deploying AI-native financial services in LatAm could pressure margins. Nu is proactively mitigating this risk by embedding AI across operations and hiring for AI agent orchestration roles [3]. AI Opportunity (0/1): Nu is actively deploying AI in HR transformation, credit scoring, and fraud detection, and is hiring for AI agents and orchestration, but has not yet disclosed specific quantifiable revenue from AI-powered products or services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Nu Holdings Q1 2026 Earnings Release — $5B+ Revenue, $871M Net Income (+41% YoY), 135M+ Customers, 29% ROE — BusinessWire, Yahoo Finance, May 2026</w:t>
      </w:r>
    </w:p>
    <w:p>
      <w:pPr>
        <w:spacing w:before="20" w:after="20"/>
        <w:ind w:left="170"/>
      </w:pPr>
      <w:r>
        <w:rPr>
          <w:rFonts w:ascii="Calibri" w:hAnsi="Calibri"/>
          <w:b/>
          <w:color w:val="4A6B25"/>
          <w:sz w:val="15"/>
        </w:rPr>
        <w:t xml:space="preserve">2. </w:t>
      </w:r>
      <w:r>
        <w:rPr>
          <w:rFonts w:ascii="Calibri" w:hAnsi="Calibri"/>
          <w:b w:val="0"/>
          <w:color w:val="3A4A28"/>
          <w:sz w:val="17"/>
        </w:rPr>
        <w:t>Nu Holdings Q2 2026 Earnings Release — $5.9B Revenue (+39% YoY), $1.1B Net Income (+49% YoY), 15M+ Mexico Customers — Nubank International, Investing.com, August 2026</w:t>
      </w:r>
    </w:p>
    <w:p>
      <w:pPr>
        <w:spacing w:before="20" w:after="20"/>
        <w:ind w:left="170"/>
      </w:pPr>
      <w:r>
        <w:rPr>
          <w:rFonts w:ascii="Calibri" w:hAnsi="Calibri"/>
          <w:b/>
          <w:color w:val="4A6B25"/>
          <w:sz w:val="15"/>
        </w:rPr>
        <w:t xml:space="preserve">3. </w:t>
      </w:r>
      <w:r>
        <w:rPr>
          <w:rFonts w:ascii="Calibri" w:hAnsi="Calibri"/>
          <w:b w:val="0"/>
          <w:color w:val="3A4A28"/>
          <w:sz w:val="17"/>
        </w:rPr>
        <w:t>Nubank Leadership, Culture, and AI Strategy — David Velez Profile, Glassdoor Reviews (4.4/5, 91% CEO Approval), CFO Transition, AI Hiring — Building Nubank Blog, Glassdoor, 2025-2026</w:t>
      </w:r>
    </w:p>
    <w:p>
      <w:pPr>
        <w:spacing w:before="20" w:after="20"/>
        <w:ind w:left="170"/>
      </w:pPr>
      <w:r>
        <w:rPr>
          <w:rFonts w:ascii="Calibri" w:hAnsi="Calibri"/>
          <w:b/>
          <w:color w:val="4A6B25"/>
          <w:sz w:val="15"/>
        </w:rPr>
        <w:t xml:space="preserve">4. </w:t>
      </w:r>
      <w:r>
        <w:rPr>
          <w:rFonts w:ascii="Calibri" w:hAnsi="Calibri"/>
          <w:b w:val="0"/>
          <w:color w:val="3A4A28"/>
          <w:sz w:val="17"/>
        </w:rPr>
        <w:t>Nu Holdings ESG Risk Assessment — ESG Score 25, Controversy Level 1.0, Carbon Neutrality Commitment, Diversity Metrics — Yahoo Finance Sustainability, Company ESG Reports, 2022-2026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NU Key Statistics, Forward P/E 11.9, PEG 0.62, Stock Price $13.43,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