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NXE</w:t>
      </w:r>
      <w:r>
        <w:rPr>
          <w:rFonts w:ascii="Calibri" w:hAnsi="Calibri"/>
          <w:b/>
          <w:color w:val="1A2010"/>
          <w:sz w:val="40"/>
        </w:rPr>
        <w:t xml:space="preserve">  NexGen Energy Ltd.</w:t>
      </w:r>
    </w:p>
    <w:p>
      <w:pPr>
        <w:spacing w:after="120"/>
      </w:pPr>
      <w:r>
        <w:rPr>
          <w:rFonts w:ascii="Calibri" w:hAnsi="Calibri"/>
          <w:b/>
          <w:color w:val="6E8450"/>
          <w:sz w:val="18"/>
        </w:rPr>
        <w:t>GROWTH SLEEVE · 2026-10-10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Uranium · NYSE · Canada</w:t>
      </w:r>
    </w:p>
    <w:p>
      <w:pPr>
        <w:spacing w:after="80"/>
      </w:pPr>
      <w:r>
        <w:rPr>
          <w:rFonts w:ascii="Calibri" w:hAnsi="Calibri"/>
          <w:b w:val="0"/>
          <w:color w:val="3A4A28"/>
          <w:sz w:val="20"/>
        </w:rPr>
        <w:t>NexGen Energy is an exploration and development stage company focused on uranium properties in Canada's Athabasca Basin. The company holds 100% interest in the Rook I project, targeting production of 30 million pounds of uranium per year. Licensed construction began June 8, 2026 after CNSC approved the Environmental Assessment and issued a Licence to Prepare Site and Construct. Pre-production capital estimated at C$2.2B with shaft sinking targeted for early 2027. The company holds C$970M in liquidity and has contracted 11.3M lbs of uranium. Market cap of $5.9B at $8.75/share.</w:t>
      </w:r>
    </w:p>
    <w:p>
      <w:r>
        <w:rPr>
          <w:rFonts w:ascii="Calibri" w:hAnsi="Calibri"/>
          <w:b/>
          <w:color w:val="6E8450"/>
          <w:sz w:val="18"/>
        </w:rPr>
        <w:t>142 Employees · https://www.nexgenenergy.ca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NexGen achieved a landmark milestone in 2026 — CNSC approved the Environmental Assessment and issued the site preparation and construction licence, and licensed construction began June 8, 2026, making Rook I the first new greenfield uranium mine permitted in Saskatchewan in over 20 years [1]. Navigating a complex multi-year federal regulatory process that has stalled or defeated other developers demonstrates exceptional project development capability. AI Deployment (0/2): NexGen has no AI products or AI-enhanced operations — the company is a pre-revenue development stage miner focused on physical uranium extraction [1]. Market Share (2/2): When operational, Rook I is projected to produce 30M lbs/year of uranium, representing approximately 15-20% of current global production and positioning NexGen among the world's largest uranium producers [1][2]. Pipeline (2/2): Rook I has a defined construction timeline — licensed construction started June 8, 2026, C$2.2B capital budget, shaft sinking targeted early 2027, with approximately half of a 42,000-meter drilling program at Patterson Corridor East completed [1]. The company holds C$970M liquidity and 11.3M lbs in contracted uranium, providing financial runway and commercial visibility [1]. R&amp;D Intensity (0/1): Competitive advantage comes from geological asset quality and regulatory execution rather than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NexGen articulates its purpose around responsible uranium development enabling clean nuclear energy for global decarbonization and AI-driven energy security [3]. The company's commitment to 'absolute minimalistic expression' — progressive real-time reclamation and 'positive generational legacy' for Indigenous communities — reflects genuine intentionality beyond standard mining messaging. However, the mission is tied to a single project. Community Impact (2/2): NexGen demonstrates exemplary community engagement — signed benefit agreements with Buffalo River Dene Nation, Birch Narrows Dene Nation, Clearwater River Dene Nation, and Metis Nation-Saskatchewan [3]. The company partnered with MN-S and Clearwater River Dene Nation to build a 59-bed hotel in La Loche, achieved 82% local employment from the Local Priority Area, and awarded 94% of project cash expenditure to LPA suppliers [3]. Employee Retention (0/2): With only 142 full-time employees and no Glassdoor data available, employee retention cannot be assessed. Insider Buying (1/2): CEO Leigh Curyer has led NexGen since its 2011 founding — a 15-year tenure through zero revenue that demonstrates extraordinary long-term commitment to the vision [2]. Executive compensation is heavily equity-weighted, aligning management with shareholder outcomes.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very limited metrics due to pre-revenue status. D/E of 33.6% is well within the 70% target (score 1.0, 1x weight), supported by C$970M liquidity including cash and U3O8 inventory [1][5]. However, ROE of -17.7% is below the 0% floor (score 0.0, 2x weight) reflecting ongoing development-stage losses. Forward P/E is negative (-57.1), indicating continued losses, scored as 0.0 (1x weight). Profit margin is 0% with zero commercial revenue (score 0.0, 1x weight). Revenue growth, 5-year CAGR, and PEG are unavailable as the company generates no commercial revenue, with first production targeted around 2030 [1]. Weighted sum 1.0 / max 5.0 = 2.0/10. Liquidity floor cleared: 4.82M avg vol x $8.75 = $42.2M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NexGen demonstrates meaningful infinite-game characteristics through its 15-year patient development of Rook I — from 2011 founding through Arrow deposit discovery (2014), multi-year regulatory approval, and licensed construction start (June 2026). CEO Leigh Curyer's unwavering commitment through zero revenue years, deep Indigenous community partnerships with benefit agreements and local development, and strategic vision connecting uranium supply to long-term AI-driven clean energy demand reflect genuine long-term orientation. However, single-asset concentration creates structural fragility, and the company's credentials will be tested through the C$2.2B construction phase with no revenue until approximately 2030.</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NexGen's cause — developing responsible uranium supply to enable clean nuclear energy for global decarbonization and AI-driven energy security — connects to a genuinely forward-looking purpose larger than quarterly earnings [3]. The company has spent 15 years navigating a 20-year regulatory gap to bring a new greenfield uranium mine to construction. Benefit agreements with four Indigenous communities, building a hotel in La Loche, 82% local employment, and commitment to 'positive generational legacy' show the cause is partially lived through real strategic decisions [3]. However, the cause remains tied to a single commodity project.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NexGen's lean 142-person team has maintained cohesion through 15 years of pre-revenue development, which implies meaningful trust and shared purpose [5]. CEO Curyer's 15-year tenure provides exceptional leadership continuity. CFO Ryan Podrasky succeeds Benjamin Salter (who continues in an advisory role), suggesting orderly succession rather than disruptive turnover [2]. However, no Glassdoor reviews, turnover data, or satisfaction metrics are available, and organizational culture at this scale is personality-driven rather than systematically developed.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NexGen operates alongside established uranium producers like Cameco and Kazatomprom, and management consistently frames Rook I as complementary to existing supply in a market approaching structural deficit rather than as a zero-sum competitor [3]. CEO Curyer's study of analogous industries (EV battery material supply chains) demonstrates a learn-from-others orientation [2]. Discussions with BHP about the uranium project reflect constructive engagement with industry leaders.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NexGen's $5.9B market cap rests entirely on a single asset — the Rook I project in Saskatchewan. While the company has adapted its narrative toward AI data center energy partnerships, the underlying business model remains unchanged: mine uranium from one deposit [1][2]. The company is too concentrated and too early-stage to have faced the existential tests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NexGen has demonstrated extraordinary patience and conviction — spending 15 years and absorbing hundreds of millions in losses to bring Rook I from discovery to licensed construction with no revenue in sight until approximately 2030 [1]. The acceptance of higher capital costs (C$2.2B, raised from C$1.3B) and AISC (C$13.86/lb vs C$7.58/lb in the 2021 study) demonstrates transparency about rising costs [1]. However, the true test — maintaining investment discipline through construction overruns, uranium price volatility, or community opposition — lies ahead.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NexGen Energy offers pure-play exposure to the uranium supercycle driven by AI data center power demand and the global nuclear energy renaissance. Licensed construction on Rook I began June 8, 2026 — a transformative milestone converting NexGen from exploration to construction-phase developer of what is projected to become the world's largest low-cost uranium mine at 30M lbs/year, representing ~15-20% of global production [1]. Construction is on schedule and within budget with C$2.2B capital estimate, shaft sinking targeted early 2027, and 11.3M lbs of uranium already contracted [1]. The company holds C$970M in liquidity providing multi-year construction runway. AI Resilience at 9/10 reflects uranium mining's structural immunity to AI disruption plus AI as a demand driver for nuclear power. At $8.75 per share, the stock has pulled back 37% from its 52-week high of $13.96, potentially offering a better entry point for long-term investors willing to accept pre-revenue construction risk [5].</w:t>
      </w:r>
    </w:p>
    <w:p>
      <w:pPr>
        <w:spacing w:after="120"/>
      </w:pPr>
      <w:r>
        <w:rPr>
          <w:rFonts w:ascii="Calibri" w:hAnsi="Calibri"/>
          <w:b w:val="0"/>
          <w:color w:val="3A4A28"/>
          <w:sz w:val="20"/>
        </w:rPr>
        <w:t>The bear case centers on pre-revenue execution risk, cost escalation, and premium valuation for an unbuilt mine. NXE generates zero commercial revenue with EPS of -$0.30 — the $5.9B market cap rests entirely on Rook I's projected economics four years before first production [5]. Pre-production capital rose from C$1.3B to C$2.2B (+69%) and AISC from C$7.58/lb to C$13.86/lb (+83%) versus the 2021 feasibility study, reducing projected returns [1]. A four-year construction cycle in remote northern Saskatchewan creates exposure to cost overruns, labor shortages, and extreme weather. Environmental concerns raised at the La Loche public hearing — water contamination fears and impacts on traditional hunting areas — could introduce complications during construction [3]. Sustainalytics assigns an ESG risk rating of 33.8 (High), and a short seller has characterized the company as 'an insider enrichment vehicle' [4]. Uranium price volatility is an existential risk: a sustained decline below $60/lb would undermine project economics. Single-asset concentration means any site-specific surprise could be existential to the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Licensed construction on schedule and within budget at C$2.2B — shaft sinking targeted early 2027 and 42,000-meter drilling program progressing at Patterson Corridor East will provide continuous de-risking milestones [1]</w:t>
      </w:r>
    </w:p>
    <w:p>
      <w:pPr>
        <w:spacing w:before="40" w:after="40"/>
        <w:ind w:left="283"/>
      </w:pPr>
      <w:r>
        <w:rPr>
          <w:rFonts w:ascii="Calibri" w:hAnsi="Calibri"/>
          <w:b/>
          <w:color w:val="4A6B25"/>
          <w:sz w:val="20"/>
        </w:rPr>
        <w:t xml:space="preserve">2. </w:t>
      </w:r>
      <w:r>
        <w:rPr>
          <w:rFonts w:ascii="Calibri" w:hAnsi="Calibri"/>
          <w:b w:val="0"/>
          <w:color w:val="3A4A28"/>
          <w:sz w:val="20"/>
        </w:rPr>
        <w:t>AI-driven electricity demand accelerating nuclear power adoption — NexGen has contracted 11.3M lbs of uranium and is exploring project financing with data center providers, creating potential for anchor off-take agreements that further de-risk construction funding [1][2]</w:t>
      </w:r>
    </w:p>
    <w:p>
      <w:pPr>
        <w:spacing w:before="40" w:after="40"/>
        <w:ind w:left="283"/>
      </w:pPr>
      <w:r>
        <w:rPr>
          <w:rFonts w:ascii="Calibri" w:hAnsi="Calibri"/>
          <w:b/>
          <w:color w:val="4A6B25"/>
          <w:sz w:val="20"/>
        </w:rPr>
        <w:t xml:space="preserve">3. </w:t>
      </w:r>
      <w:r>
        <w:rPr>
          <w:rFonts w:ascii="Calibri" w:hAnsi="Calibri"/>
          <w:b w:val="0"/>
          <w:color w:val="3A4A28"/>
          <w:sz w:val="20"/>
        </w:rPr>
        <w:t>Structural uranium supply deficit widening as nuclear reactor restarts and new builds outpace mine development globally — Rook I enters production into a market where demand is projected to significantly exceed supply, supporting premium pricing above current levels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company with -$0.30 EPS and zero commercial revenue — C$2.2B construction project in remote Saskatchewan with 142 employees scaling to a multi-thousand-person operation creates execution, cost overrun, and labor risk over the 4-year build timeline [1][5]</w:t>
      </w:r>
    </w:p>
    <w:p>
      <w:pPr>
        <w:spacing w:before="40" w:after="40"/>
        <w:ind w:left="283"/>
      </w:pPr>
      <w:r>
        <w:rPr>
          <w:rFonts w:ascii="Calibri" w:hAnsi="Calibri"/>
          <w:b/>
          <w:color w:val="4A6B25"/>
          <w:sz w:val="20"/>
        </w:rPr>
        <w:t xml:space="preserve">2. </w:t>
      </w:r>
      <w:r>
        <w:rPr>
          <w:rFonts w:ascii="Calibri" w:hAnsi="Calibri"/>
          <w:b w:val="0"/>
          <w:color w:val="3A4A28"/>
          <w:sz w:val="20"/>
        </w:rPr>
        <w:t>Significant cost escalation: pre-production capital +69% to C$2.2B and AISC +83% to C$13.86/lb versus 2021 feasibility — further inflation, combined with Sustainalytics High ESG risk rating of 33.8, could erode project returns and institutional confidence [1][4]</w:t>
      </w:r>
    </w:p>
    <w:p>
      <w:pPr>
        <w:spacing w:before="40" w:after="40"/>
        <w:ind w:left="283"/>
      </w:pPr>
      <w:r>
        <w:rPr>
          <w:rFonts w:ascii="Calibri" w:hAnsi="Calibri"/>
          <w:b/>
          <w:color w:val="4A6B25"/>
          <w:sz w:val="20"/>
        </w:rPr>
        <w:t xml:space="preserve">3. </w:t>
      </w:r>
      <w:r>
        <w:rPr>
          <w:rFonts w:ascii="Calibri" w:hAnsi="Calibri"/>
          <w:b w:val="0"/>
          <w:color w:val="3A4A28"/>
          <w:sz w:val="20"/>
        </w:rPr>
        <w:t>Single-asset concentration — entire $5.9B market cap depends on Rook I success; La Loche hearing concerns about water contamination, uranium price cyclicality, and 37% stock decline from 52-week highs represent existential risks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NexGen is among the most AI-immune companies in the screening universe — and one of the clearest beneficiaries of AI expansion. Uranium mining is an inherently physical activity involving underground extraction, mineral processing, and nuclear fuel handling that AI cannot replicate [2]. More importantly, AI is a structural demand driver for NexGen's product: hyperscale data centers require enormous baseload power, and nuclear energy is increasingly recognized as the preferred clean energy source for AI infrastructure. Tech giants including Meta, Microsoft, and Amazon have signed nuclear power procurement agreements [2]. The geological expertise, CNSC regulatory complexity, Indigenous community relationships, and C$2.2B capital intensity create barriers that AI disruption cannot breach. Environmental hearing discussions about water contamination and traditional hunting areas underscore the human-judgment-intensive nature of responsible uranium development [3]. AI Opportunity (0/1): While NexGen benefits enormously from AI's energy appetite as a structural demand driver, the company does not generate direct AI product revenue — it supplies uranium fuel that enables nuclear-powered AI infrastructure rather than participating directly in the AI value chain.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NexGen Energy Q2 2026 Earnings and Construction Update — Construction on schedule and within budget, C$970M liquidity, 11.3M lbs contracted, shaft sinking early 2027, 42,000m drilling program half complete, C$2.2B capex, AISC C$13.86/lb, Quartr/MarketBeat/Webull, August 2026</w:t>
      </w:r>
    </w:p>
    <w:p>
      <w:pPr>
        <w:spacing w:before="20" w:after="20"/>
        <w:ind w:left="170"/>
      </w:pPr>
      <w:r>
        <w:rPr>
          <w:rFonts w:ascii="Calibri" w:hAnsi="Calibri"/>
          <w:b/>
          <w:color w:val="4A6B25"/>
          <w:sz w:val="15"/>
        </w:rPr>
        <w:t xml:space="preserve">2. </w:t>
      </w:r>
      <w:r>
        <w:rPr>
          <w:rFonts w:ascii="Calibri" w:hAnsi="Calibri"/>
          <w:b w:val="0"/>
          <w:color w:val="3A4A28"/>
          <w:sz w:val="17"/>
        </w:rPr>
        <w:t>NexGen Energy Leadership — CEO Leigh Curyer (since 2011), CFO Ryan Podrasky (succeeding Ben Salter), BHP discussions, data center financing talks, SimplyWall St/iTiger, 2026</w:t>
      </w:r>
    </w:p>
    <w:p>
      <w:pPr>
        <w:spacing w:before="20" w:after="20"/>
        <w:ind w:left="170"/>
      </w:pPr>
      <w:r>
        <w:rPr>
          <w:rFonts w:ascii="Calibri" w:hAnsi="Calibri"/>
          <w:b/>
          <w:color w:val="4A6B25"/>
          <w:sz w:val="15"/>
        </w:rPr>
        <w:t xml:space="preserve">3. </w:t>
      </w:r>
      <w:r>
        <w:rPr>
          <w:rFonts w:ascii="Calibri" w:hAnsi="Calibri"/>
          <w:b w:val="0"/>
          <w:color w:val="3A4A28"/>
          <w:sz w:val="17"/>
        </w:rPr>
        <w:t>NexGen Energy ESG and Community — Indigenous benefit agreements, La Loche hotel, 82% local employment, La Loche hearing water/hunting concerns, CNSC regulatory pause resolved, Northern Miner/CBC, 2025-2026</w:t>
      </w:r>
    </w:p>
    <w:p>
      <w:pPr>
        <w:spacing w:before="20" w:after="20"/>
        <w:ind w:left="170"/>
      </w:pPr>
      <w:r>
        <w:rPr>
          <w:rFonts w:ascii="Calibri" w:hAnsi="Calibri"/>
          <w:b/>
          <w:color w:val="4A6B25"/>
          <w:sz w:val="15"/>
        </w:rPr>
        <w:t xml:space="preserve">4. </w:t>
      </w:r>
      <w:r>
        <w:rPr>
          <w:rFonts w:ascii="Calibri" w:hAnsi="Calibri"/>
          <w:b w:val="0"/>
          <w:color w:val="3A4A28"/>
          <w:sz w:val="17"/>
        </w:rPr>
        <w:t>NexGen Energy ESG Ratings — Sustainalytics ESG Risk 33.8 (High), short-seller governance allegations, GRI Standards sustainability report, Sustainalytics/Yahoo Finance,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NXE Key Statistics: Price $8.75, Market Cap $5.87B, EPS -$0.30, D/E 33.6%, ROE -17.7%, No Revenue, Avg Volume 4.82M, 52-week $7.33-$13.96,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