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OBAI</w:t>
      </w:r>
      <w:r>
        <w:rPr>
          <w:rFonts w:ascii="Calibri" w:hAnsi="Calibri"/>
          <w:b/>
          <w:color w:val="1A2010"/>
          <w:sz w:val="40"/>
        </w:rPr>
        <w:t xml:space="preserve">  Our Bond, Inc.</w:t>
      </w:r>
    </w:p>
    <w:p>
      <w:pPr>
        <w:spacing w:after="120"/>
      </w:pPr>
      <w:r>
        <w:rPr>
          <w:rFonts w:ascii="Calibri" w:hAnsi="Calibri"/>
          <w:b/>
          <w:color w:val="6E8450"/>
          <w:sz w:val="18"/>
        </w:rPr>
        <w:t>GROWTH SLEEVE · 2026-09-12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Our Bond, Inc. (formerly TG-17, renamed February 2026) designs, develops, and provides an AI and machine learning-based Preventative Personal Security platform, delivering real-time protective services via a mobile app, Air Guardian first responder drone service, executive protection, and 24/7 Bond Command Centers staffed by Personal Security Agents. Founded in 2017 by CEO Doron Kempel, the company serves enterprises (Ralph Lauren, Apple, Disney, Roche), universities, and cities across the United States, Israel, and France. Bond completed a direct listing on Nasdaq on February 4, 2026. Market cap is $9.87M with TTM revenue of $9.92M and a net loss of -$17.71M.</w:t>
      </w:r>
    </w:p>
    <w:p>
      <w:r>
        <w:rPr>
          <w:rFonts w:ascii="Calibri" w:hAnsi="Calibri"/>
          <w:b/>
          <w:color w:val="6E8450"/>
          <w:sz w:val="18"/>
        </w:rPr>
        <w:t>63 Employees · https://www.ourbond.com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Bond has expanded from a consumer security concept into an enterprise, government, and university platform with named customers including Ralph Lauren, Apple, Disney, and Roche, plus a new B2G2C government channel including a city contract covering 270,000+ residents — a significant multi-channel expansion, though TTM revenue of $9.92M represents a slight decline from the prior period and the company has only 63 employees [1][2]. AI Deployment (2/2): The core product is natively AI-built — NLP, machine learning, and real-time data processing power the preventative security platform, with a track record of 10,000+ emergency interventions and continued enterprise/government deployments through 2026 [2]. Market Share (1/2): Blue-chip enterprise logos and a government/city expansion validate demand for the new personal-security-as-a-service category, and a top-5 global VC firm is introducing Bond to 1,000 portfolio companies, but with $9.92M TTM revenue the company remains a micro-cap participant [2]. Pipeline (1/2): The government-funded contract ($3M+ ARR), city deployment (270,000 residents), and university rollout (4,000 students) were announced in H1 2026 but have not yet translated into revenue acceleration — Q2 2026 revenue of $2.12M actually declined sequentially from Q1's $2.3M, suggesting these contracts are still in ramp phase [1][3]. R&amp;D Intensity (0/1): Bond has invested over $100M to date in technology and operations, but with only $9.92M TTM revenue the absolute R&amp;D spend cannot be confirmed as above-industry-average on a relative basis.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Bond's purpose of 'Personal Security for All' — democratizing protective services historically reserved for the wealthy — is genuine and idealistic. CEO Kempel states Bond is 'helping define what responsible leadership looks like in a rapidly changing world' [2][3]. The mission is specific, thoughtful, and connects the company's AI platform to a larger vision of equitable safety access, though the company is only 9 years old and the mission has not been tested through a multi-decade cycle. Community Impact (1/2): City contracts extending AI security coverage to 270,000+ residents through government purchasing programs and university deployments to 4,000 students meaningfully broaden access beyond enterprise clients, though this is commercial expansion rather than a distinct philanthropic program [2]. Employee Retention (0/2): No tenure or turnover data is available for the 63-person team; a Head of Commercial Operations departure in mid-2026 signals some organizational instability. Insider Buying (1/2): CEO Kempel self-funded Bond with an initial $16M of his own money and has backed the company through nearly a decade of losses — real skin in the game from a founder with two prior successful exits (Diligent Technologies to IBM, SimpliVity to HPE, ~$900M combined), though no specific 2026 open-market purchase was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818,148 shares x $0.3293 stock price = ~$269,459 daily dollar volume, well below the $1M minimum threshold — Infrastructure score forced to 0 [1]. Underlying financials remain deeply distressed: TTM revenue of $9.92M grew only 3.3%, while TTM net loss widened to -$17.71M (profit margin approximately -178%), and the balance sheet carries negative stockholders' equity [1]. Q2 2026 revenue of $2.12M declined sequentially from Q1's $2.3M, suggesting the announced pipeline contracts have not yet translated to revenue momentum [3]. The company continues restructuring its capital stack with dilutive financing, and the stock has fallen from a 52-week high of $38.50 to $0.33 — a 99.1% decline [1]. FY2025 operating margin was -92.8% with an Altman Z-Score-level distress profile.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Bond has a genuinely idealistic Just Cause — democratizing personal security — backed by a serial-exit founder who has personally bankrolled the mission for nearly a decade with over $100M invested. But deepening losses (-$17.71M net loss on $9.92M revenue), negative equity, dilutive financing, a 99.1% stock price decline, and sequential revenue deceleration in Q2 2026 show a company increasingly consumed by near-term survival, tipping the balance into FINITE territory despite genuine long-term intent [1][3].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'Personal Security for All' envisions a more equitable future where protective services are not reserved for the wealthy, and 2026 city contracts covering 270,000+ residents plus university deployments provide real evidence the cause is being lived out beyond high-paying enterprise clients [2]. CEO Kempel's personal narrative (elite military background, self-funding with $16M+ of his own money) reinforces genuine conviction. But at 9 years old and still financially fragile, the cause has not been validated through multi-decade consistency or existential crisis as Sinek requires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tenure, turnover, or culture data is available for the 63-person team, and the Head of Commercial Operations departed in mid-2026 amid a stated commercial realignment. With the stock down 99.1% and ongoing financial distress, organizational anxiety is likely elevated — no positive evidence supports a high-trust designation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Bond positions itself as creating an entirely new 'AI-powered preventative personal security' category rather than framing established security competitors (ADT, Securitas) or safety-tech companies as worthy rivals whose strengths sharpen its own strategy. Competitive language is about category creation, not self-improvement through rivalry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Bond has evolved its go-to-market from a consumer app to enterprise deployments and now a B2G2C government/city channel, demonstrating willingness to adapt the business model. The pivot from TG-17 to Our Bond (rebranding in February 2026) signals ongoing strategic evolution in service of the broader mission of personal security democratization [2][3].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Doron Kempel has sustained Bond through nearly a decade of losses with over $100M invested to date, continuing to expand into government and university channels even as the stock fell 99.1% — real long-term conviction from a founder who could have deployed capital elsewhere after two successful $900M exits [3]. However, the increasingly distressed financing (dilutive preferred conversions, warrant repricing) blurs the line between courageous persistence and financial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Our Bond's AI-native personal security platform has a genuinely novel value proposition — combining AI/ML threat detection with human Command Center agents, executive protection, and drone services to democratize safety for enterprises, cities, and universities [2]. Blue-chip customers (Apple, Disney, Roche, Ralph Lauren), a government-funded contract ($3M+ ARR), a city deployment covering 270,000+ residents, and a top-5 VC firm introducing Bond to 1,000 portfolio companies create a credible pipeline for growth acceleration [2]. CEO Doron Kempel's track record of two successful exits totaling ~$900M and personal investment of $16M+ demonstrates rare founder conviction [3]. AI Resilience is exceptional at 8/10 — the company IS AI-native, meaning it cannot be disrupted by the technology it is built on, and physical security operations provide a structural moat.</w:t>
      </w:r>
    </w:p>
    <w:p>
      <w:pPr>
        <w:spacing w:after="120"/>
      </w:pPr>
      <w:r>
        <w:rPr>
          <w:rFonts w:ascii="Calibri" w:hAnsi="Calibri"/>
          <w:b w:val="0"/>
          <w:color w:val="3A4A28"/>
          <w:sz w:val="20"/>
        </w:rPr>
        <w:t>The bear case is severe and worsening. TTM net loss widened to -$17.71M against $9.92M revenue (a profit margin of approximately -178%), and Q2 2026 revenue of $2.12M declined sequentially from Q1's $2.3M, suggesting the announced pipeline contracts have not yet translated to revenue momentum [1][3]. The stock has collapsed 99.1% from its 52-week high of $38.50 to $0.33, with daily dollar volume of ~$269K well below the IOWN $1M liquidity floor, forcing Infrastructure to zero [1]. Negative stockholders' equity and ongoing dilutive financing (Series G Convertible Preferred swaps, warrant repricing) create a capital structure overhang that makes the equity increasingly risky. Management's targeted breakeven of late 2026/early 2027 appears challenging given losses are widening, not narrowing — FY2025 operating margin was -92.8% [1]. The Inspire Impact Score is unavailable (N/A), offering no faith-based allocation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acceleration from the $3M+ ARR government contract, 270,000-resident city deployment, and university rollout — these H1 2026 announcements have not yet appeared in quarterly revenue numbers and could drive meaningful sequential growth in H2 2026 [2]</w:t>
      </w:r>
    </w:p>
    <w:p>
      <w:pPr>
        <w:spacing w:before="40" w:after="40"/>
        <w:ind w:left="283"/>
      </w:pPr>
      <w:r>
        <w:rPr>
          <w:rFonts w:ascii="Calibri" w:hAnsi="Calibri"/>
          <w:b/>
          <w:color w:val="4A6B25"/>
          <w:sz w:val="20"/>
        </w:rPr>
        <w:t xml:space="preserve">2. </w:t>
      </w:r>
      <w:r>
        <w:rPr>
          <w:rFonts w:ascii="Calibri" w:hAnsi="Calibri"/>
          <w:b w:val="0"/>
          <w:color w:val="3A4A28"/>
          <w:sz w:val="20"/>
        </w:rPr>
        <w:t>Expansion of the top-5 VC firm's introduction of Bond to 1,000 portfolio companies into signed enterprise contracts, broadening the customer base beyond the current blue-chip logos [2]</w:t>
      </w:r>
    </w:p>
    <w:p>
      <w:pPr>
        <w:spacing w:before="40" w:after="40"/>
        <w:ind w:left="283"/>
      </w:pPr>
      <w:r>
        <w:rPr>
          <w:rFonts w:ascii="Calibri" w:hAnsi="Calibri"/>
          <w:b/>
          <w:color w:val="4A6B25"/>
          <w:sz w:val="20"/>
        </w:rPr>
        <w:t xml:space="preserve">3. </w:t>
      </w:r>
      <w:r>
        <w:rPr>
          <w:rFonts w:ascii="Calibri" w:hAnsi="Calibri"/>
          <w:b w:val="0"/>
          <w:color w:val="3A4A28"/>
          <w:sz w:val="20"/>
        </w:rPr>
        <w:t>Achievement of management's targeted breakeven in late 2026/early 2027, which would remove the dilution overhang and validate the path to self-sustaining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Sub-$1M daily liquidity (~$269K) triggers the IOWN hard liquidity floor, forcing Infrastructure to zero; at $0.33 the stock faces potential Nasdaq minimum bid price non-compliance requiring another reverse split or risking delisting [1]</w:t>
      </w:r>
    </w:p>
    <w:p>
      <w:pPr>
        <w:spacing w:before="40" w:after="40"/>
        <w:ind w:left="283"/>
      </w:pPr>
      <w:r>
        <w:rPr>
          <w:rFonts w:ascii="Calibri" w:hAnsi="Calibri"/>
          <w:b/>
          <w:color w:val="4A6B25"/>
          <w:sz w:val="20"/>
        </w:rPr>
        <w:t xml:space="preserve">2. </w:t>
      </w:r>
      <w:r>
        <w:rPr>
          <w:rFonts w:ascii="Calibri" w:hAnsi="Calibri"/>
          <w:b w:val="0"/>
          <w:color w:val="3A4A28"/>
          <w:sz w:val="20"/>
        </w:rPr>
        <w:t>Deepening losses — TTM net loss widened to -$17.71M (-178% profit margin) against $9.92M revenue, with Q2 revenue declining sequentially, raising going-concern questions about the path to breakeven [1][3]</w:t>
      </w:r>
    </w:p>
    <w:p>
      <w:pPr>
        <w:spacing w:before="40" w:after="40"/>
        <w:ind w:left="283"/>
      </w:pPr>
      <w:r>
        <w:rPr>
          <w:rFonts w:ascii="Calibri" w:hAnsi="Calibri"/>
          <w:b/>
          <w:color w:val="4A6B25"/>
          <w:sz w:val="20"/>
        </w:rPr>
        <w:t xml:space="preserve">3. </w:t>
      </w:r>
      <w:r>
        <w:rPr>
          <w:rFonts w:ascii="Calibri" w:hAnsi="Calibri"/>
          <w:b w:val="0"/>
          <w:color w:val="3A4A28"/>
          <w:sz w:val="20"/>
        </w:rPr>
        <w:t>Ongoing dilution from negative stockholders' equity, Series G Convertible Preferred note swaps, warrant repricing, and potential future equity raises create a capital structure where common equity holders bear existential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Bond's entire business model IS AI-powered preventative personal security — the platform cannot be disrupted by AI because AI advances (better NLP, faster real-time threat processing, improved predictive analytics) directly enhance the product rather than substitute for it [2]. The human-in-the-loop Bond Command Center agents, physical executive protection personnel, and Air Guardian drone services add a physical-response layer that pure software cannot replicate. The combination of AI technology + physical security operations creates a structural moat that neither pure-play AI companies nor traditional security firms can easily match. Blue-chip enterprise wins (Apple, Disney, Roche, Ralph Lauren) and government/city contracts validate that customers value this hybrid model [2]. AI Opportunity (1/1): 100% of Bond's $9.92M TTM revenue is generated from its AI/ML-powered security platform — there is no legacy, non-AI business line to erode. AI IS the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N/A</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OBAI Financial Metrics, Statistics, and Company Profile: Market Cap $9.87M, Stock Price $0.3293, Revenue TTM $9.92M, Net Loss -$17.71M, Avg Volume 818,148,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StockTitan / Nasdaq / GlobeNewswire — 'Bond Debuts on NASDAQ: Ushering in a New Era of AI-Powered Preventative Personal Security,' February 2026; Government Contract, City Deployment (270,000 Residents), University Rollout, Top-5 VC Firm Introduction Announcements, 2026; SEC 10-K Annual Report</w:t>
      </w:r>
    </w:p>
    <w:p>
      <w:pPr>
        <w:spacing w:before="20" w:after="20"/>
        <w:ind w:left="170"/>
      </w:pPr>
      <w:r>
        <w:rPr>
          <w:rFonts w:ascii="Calibri" w:hAnsi="Calibri"/>
          <w:b/>
          <w:color w:val="4A6B25"/>
          <w:sz w:val="15"/>
        </w:rPr>
        <w:t xml:space="preserve">3. </w:t>
      </w:r>
      <w:r>
        <w:rPr>
          <w:rFonts w:ascii="Calibri" w:hAnsi="Calibri"/>
          <w:b w:val="0"/>
          <w:color w:val="3A4A28"/>
          <w:sz w:val="17"/>
        </w:rPr>
        <w:t>Forbes / Kempel Biography — 'This Ex-Israeli Commando Is Betting $16 Million Of His Own Money...,' 2020; Doron Kempel Prior Exits (Diligent Technologies to IBM, SimpliVity to HPE, ~$900M Combined); Seeking Alpha — 'Our Bond: AI-Driven Personal Security Solution,' 2026</w:t>
      </w:r>
    </w:p>
    <w:p>
      <w:pPr>
        <w:spacing w:before="20" w:after="20"/>
        <w:ind w:left="170"/>
      </w:pPr>
      <w:r>
        <w:rPr>
          <w:rFonts w:ascii="Calibri" w:hAnsi="Calibri"/>
          <w:b/>
          <w:color w:val="4A6B25"/>
          <w:sz w:val="15"/>
        </w:rPr>
        <w:t xml:space="preserve">4. </w:t>
      </w:r>
      <w:r>
        <w:rPr>
          <w:rFonts w:ascii="Calibri" w:hAnsi="Calibri"/>
          <w:b w:val="0"/>
          <w:color w:val="3A4A28"/>
          <w:sz w:val="17"/>
        </w:rPr>
        <w:t>StockTitan / SEC Filings — Q1 2026 Revenue $2.3M, Q2 2026 Revenue $2.12M, FY2025 Operating Margin -92.8%, Dilutive Financing Activity (Series G Preferred Swaps, Warrant Repricing),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