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ODFL</w:t>
      </w:r>
      <w:r>
        <w:rPr>
          <w:rFonts w:ascii="Calibri" w:hAnsi="Calibri"/>
          <w:b/>
          <w:color w:val="1A2010"/>
          <w:sz w:val="40"/>
        </w:rPr>
        <w:t xml:space="preserve">  Old Dominion Freight Line, Inc.</w:t>
      </w:r>
    </w:p>
    <w:p>
      <w:pPr>
        <w:spacing w:after="120"/>
      </w:pPr>
      <w:r>
        <w:rPr>
          <w:rFonts w:ascii="Calibri" w:hAnsi="Calibri"/>
          <w:b/>
          <w:color w:val="6E8450"/>
          <w:sz w:val="18"/>
        </w:rPr>
        <w:t>GROWTH SLEEVE · 2026-09-10 · Inspire: 38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Trucking · NASDAQ · United States</w:t>
      </w:r>
    </w:p>
    <w:p>
      <w:pPr>
        <w:spacing w:after="80"/>
      </w:pPr>
      <w:r>
        <w:rPr>
          <w:rFonts w:ascii="Calibri" w:hAnsi="Calibri"/>
          <w:b w:val="0"/>
          <w:color w:val="3A4A28"/>
          <w:sz w:val="20"/>
        </w:rPr>
        <w:t>Old Dominion Freight Line is the premier U.S. less-than-truckload (LTL) carrier, known for industry-leading 99% on-time service performance and best-in-class operating ratios. The company operates approximately 261 service centers across North America with a fleet of 5,800+ tractors and 22,500+ trailers. Founded in 1934 by the Congdon family, which maintains significant ownership through Executive Chairman David Congdon (third generation). Led by CEO Kevin M. Freeman since July 2023, a 34-year ODFL veteran. Q2 2026 showed strong freight cycle recovery with revenue up 10.4% and EPS up 32.3% YoY.</w:t>
      </w:r>
    </w:p>
    <w:p>
      <w:r>
        <w:rPr>
          <w:rFonts w:ascii="Calibri" w:hAnsi="Calibri"/>
          <w:b/>
          <w:color w:val="6E8450"/>
          <w:sz w:val="18"/>
        </w:rPr>
        <w:t>20,591 Employees · https://www.odfl.com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ODFL has maintained industry-leading 99% on-time service performance and expanded from ~225 to ~261 service centers over the past five years, but the core business model remains unchanged — premium LTL freight services with no pivots, new product categories, or transformative business model shifts [1]. The company excels at continuous operational improvement rather than innovation. AI Deployment (1/2): ODFL deploys data analytics, AI-powered dynamic routing, RFID tracking, automated dispatch, and real-time shipment visibility systems. A dedicated VP of Business Process &amp; Innovation drives digitization initiatives [2]. However, no specific quantified cost savings or AI-driven revenue gains have been publicly reported. Market Share (2/2): ODFL is the #1 pure-play LTL carrier by operating ratio and service quality, with approximately 12% LTL market share and sustained share gains since the Yellow bankruptcy in 2023 [1]. Q2 2026 revenue surged 10.4% YoY, confirming continued share capture as the freight cycle recovers [3]. Pipeline (1/2): Continued service center expansion and $2B+ in cumulative capital investments position ODFL to capture volume as the industrial cycle accelerates. Analyst consensus projects 7.6% revenue growth to $5.91B in 2026 [4]. R&amp;D Intensity (0/1): LTL trucking is not R&amp;D-intensive; innovation is execution-driven and operational rather than technology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ODFL's identity centers on being the premier LTL carrier with the 'OD Family' culture — clear about what the company does and for whom, but the purpose does not articulate a deeper vision beyond operational excellence and market leadership [2]. The Congdon family's three-generation stewardship since 1934 adds genuine meaning, but the mission is ultimately about being the best freight carrier, which is competitive rather than aspirational. Community Impact (0/2): ODFL's 20,591 employees across ~261 service centers create meaningful regional economic impact, and the company participates in the EPA SmartWay Transport Partnership for fuel efficiency, but no specific corporate philanthropy programs, charitable foundations, or community investment initiatives with dollar amounts were identified [2]. Employee Retention (2/2): CEO Kevin Freeman has been at ODFL since 1992 (34 years), and the company's promote-from-within culture means virtually all management rose from entry-level positions [2]. This represents genuinely distinctive retention and loyalty in a trucking industry plagued by 90%+ annual driver turnover rates at many carriers. Insider Buying (0/2): The Congdon family maintains ~15% ownership as a long-term alignment signal, but recent insider activity has been net selling rather than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ODFL's balance sheet is exceptional — D/E of effectively 0% with net cash, extraordinary for a capital-intensive trucking business [3]. ROE of 24.82% far exceeds the 15% target, reflecting elite capital efficiency [3]. TTM profit margin of 19.44% nearly reaches the 20% target, multiples above peer trucking margins of 3-5%. The stock's pullback from $252 to $181.96 (down 28%) has compressed valuation significantly: Forward P/E improved to 29.10x (from 38.6x in July), and PEG ratio dropped to 1.74 (from 4.15), now scoring 0.63 with 2x weight where it previously scored 0 [3][4]. TTM revenue growth of -0.6% reflects the lingering freight recession, though Q2 2026 revenue surged 10.4% YoY, signaling inflection [1]. The 5-year revenue CAGR of 6.5% (from $4.02B in 2020 to $5.50B in 2025) scores below the 10% target. Liquidity: 1.7M avg volume x $181.96 = ~$311M daily dollar volume, easily clearing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ODFL is a textbook infinite-game operator — Congdon family three-generation stewardship since 1934, a near-debt-free balance sheet that protects the company through freight cycles, promote-from-within culture that builds institutional knowledge over decades, and a willingness to absorb margin deterioration during downturns rather than cut capacity or service levels. The company plays to keep playing, not to win this quarter. The Q2 2026 recovery (+10.4% revenue, +32.3% EPS) validates the strategy of investing through the downturn.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'OD Family' culture and Congdon family's three-generation stewardship since 1934 create a genuine commitment to building an enduring institution that takes care of its people and serves customers with excellence [2]. Strategic decisions — maintaining capacity through the multi-year freight recession, running zero debt in a capital-intensive industry, CEO with 34 years at the company — trace back to institutional endurance rather than quarterly optimization. However, the purpose lacks the transformative, idealistic quality of a true Sinek Just Cause — it's about being the best at what they do rather than advancing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ODFL's promote-from-within culture is genuinely distinctive — CEO Kevin Freeman started in transportation 46 years ago and has been at ODFL for 34 years, and the company's culture ensures that virtually all employees at management level started from entry-level positions [2]. In a trucking industry where 90%+ annual driver turnover is common at many carriers, ODFL maintains dramatically lower turnover through competitive benefits, genuine career paths, and a family-oriented culture. Employee reviews consistently cite leadership accessibility and the quality of the work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ODFL competes with XPO, Saia, Knight-Swift LTL, FedEx Freight, and ABF Freight but frames competition in terms of improving its own service quality and operating ratio rather than defeating specific competitors [2]. After Yellow's 2023 bankruptcy, ODFL captured share by leaning into service excellence rather than aggressive pricing. Management benchmarks against best-in-class operators and uses competitive pressure as motivation to improve rather than as a war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ODFL evolved from a single-truck Virginia carrier in 1934 to a premier national LTL operator with 261 service centers through consistent capital investment and network expansion [2]. This represents meaningful strategic evolution over 90+ years. However, the core business model has not fundamentally changed — ODFL still hauls LTL freight using trucks and terminals. The transformation was incremental geographic and capacity expansion rather than a business model reinvention. The company has not faced a need to abandon its core model, which is both a strength and a limitation for this metric.</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ODFL's debt-free balance sheet (D/E 0%) is a courageous long-term stance in a capital-intensive industry where peers routinely lever up [3]. During the multi-year freight recession (2023-2025), management allowed the operating ratio to deteriorate and accepted revenue declines of 5-7% rather than cutting capacity or service levels, preserving long-term competitive positioning at the expense of near-term earnings [1]. Continued $2B+ capital investment through the downturn demonstrated conviction in the long-term freight cycle recovery — and Q2 2026's 10.4% revenue growth validates that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Old Dominion is the premier U.S. LTL carrier with best-in-class unit economics — debt-free balance sheet (D/E 0%), ROE of 24.82%, and profit margin of 19.44% are multiples of peer trucking margins [3]. Q2 2026 confirmed the freight cycle inflection: revenue surged 10.4% to $1.55B and EPS jumped 32.3% to $1.68, the strongest quarter since Q2 2022 [1]. The stock's 28% pullback from its $252 52-week high to $181.96 compresses the forward P/E to 29.10x and PEG to 1.74, creating a more reasonable entry point for a business generating $1.1B in TTM FCF [3][4]. Post-Yellow bankruptcy market share gains continue as ODFL captures premium-service customers, expanding toward 15% LTL market share. The Congdon family's three-generation stewardship and promote-from-within culture (CEO Freeman: 34 years at ODFL) create an enduring competitive advantage aligned with faith values (Inspire score: 38, ALIGNED) [2].</w:t>
      </w:r>
    </w:p>
    <w:p>
      <w:pPr>
        <w:spacing w:after="120"/>
      </w:pPr>
      <w:r>
        <w:rPr>
          <w:rFonts w:ascii="Calibri" w:hAnsi="Calibri"/>
          <w:b w:val="0"/>
          <w:color w:val="3A4A28"/>
          <w:sz w:val="20"/>
        </w:rPr>
        <w:t>The bear case centers on cyclical uncertainty and still-premium valuation. At 29.10x forward P/E and 35x trailing, ODFL trades at a significant premium that assumes sustained freight recovery and continued market share gains [3]. TTM revenue is still down 0.6%, and while Q2 2026 inflected sharply (+10.4%), one quarter does not confirm a durable cycle upturn — tariff-driven demand uncertainty could defer industrial recovery [1]. The 5-year revenue CAGR of only 6.5% reflects the boom-bust nature of freight cycles, and FY2025 revenue of $5.50B remains below the FY2022 peak of $6.26B. Analysts project $5.91B revenue for 2026 (+7.6%) and $6.38B for 2027 (+7.9%), moderate growth that may not justify the premium multiple [4]. Long-term, autonomous trucking could eventually pressure driver economics, though ODFL's terminal network and consolidation expertise would retain strategic value. The 0.64% dividend yield provides minimal income cushion at current valuations.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Freight cycle inflection confirmed — Q2 2026 revenue surged 10.4% to $1.55B and EPS jumped 32.3% to $1.68, the strongest quarter since 2022, with analysts projecting $5.91B full-year 2026 revenue (+7.6%) and $5.83 EPS (+20.4%) [1][4]</w:t>
      </w:r>
    </w:p>
    <w:p>
      <w:pPr>
        <w:spacing w:before="40" w:after="40"/>
        <w:ind w:left="283"/>
      </w:pPr>
      <w:r>
        <w:rPr>
          <w:rFonts w:ascii="Calibri" w:hAnsi="Calibri"/>
          <w:b/>
          <w:color w:val="4A6B25"/>
          <w:sz w:val="20"/>
        </w:rPr>
        <w:t xml:space="preserve">2. </w:t>
      </w:r>
      <w:r>
        <w:rPr>
          <w:rFonts w:ascii="Calibri" w:hAnsi="Calibri"/>
          <w:b w:val="0"/>
          <w:color w:val="3A4A28"/>
          <w:sz w:val="20"/>
        </w:rPr>
        <w:t>Post-Yellow market share gains accelerating as industrial activity recovers — ODFL capturing premium-service customers at above-market pricing and expanding toward 15% LTL market share from ~12% [1][2]</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from $252 to $182 (down 28%) creates potential re-rating opportunity if freight recovery sustains through H2 2026, with analyst consensus target of $230.55 (+26.7% upside) and a wide target range up to $280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Still-premium valuation at 29.1x forward P/E and PEG of 1.74 requires sustained freight recovery — any revenue miss or demand softening from tariff-driven uncertainty could trigger multiple compression, especially given the stock remains 28% off highs [3]</w:t>
      </w:r>
    </w:p>
    <w:p>
      <w:pPr>
        <w:spacing w:before="40" w:after="40"/>
        <w:ind w:left="283"/>
      </w:pPr>
      <w:r>
        <w:rPr>
          <w:rFonts w:ascii="Calibri" w:hAnsi="Calibri"/>
          <w:b/>
          <w:color w:val="4A6B25"/>
          <w:sz w:val="20"/>
        </w:rPr>
        <w:t xml:space="preserve">2. </w:t>
      </w:r>
      <w:r>
        <w:rPr>
          <w:rFonts w:ascii="Calibri" w:hAnsi="Calibri"/>
          <w:b w:val="0"/>
          <w:color w:val="3A4A28"/>
          <w:sz w:val="20"/>
        </w:rPr>
        <w:t>Cyclical revenue vulnerability — FY2025 revenue of $5.50B remains 12% below the FY2022 peak of $6.26B, and the 5-year revenue CAGR of only 6.5% reflects the boom-bust freight cycle that could repeat if industrial demand falters [1]</w:t>
      </w:r>
    </w:p>
    <w:p>
      <w:pPr>
        <w:spacing w:before="40" w:after="40"/>
        <w:ind w:left="283"/>
      </w:pPr>
      <w:r>
        <w:rPr>
          <w:rFonts w:ascii="Calibri" w:hAnsi="Calibri"/>
          <w:b/>
          <w:color w:val="4A6B25"/>
          <w:sz w:val="20"/>
        </w:rPr>
        <w:t xml:space="preserve">3. </w:t>
      </w:r>
      <w:r>
        <w:rPr>
          <w:rFonts w:ascii="Calibri" w:hAnsi="Calibri"/>
          <w:b w:val="0"/>
          <w:color w:val="3A4A28"/>
          <w:sz w:val="20"/>
        </w:rPr>
        <w:t>Autonomous trucking represents a long-term structural risk to driver economics — while ODFL's terminal network creates durable value, Level 4+ autonomous linehaul trucking could shift competitive dynamics in LTL over the next decade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LTL freight is a physical, asset-heavy, relationship-driven business that is structurally immune to AI disruption — trucks, terminals, drivers, and dock operations require physical execution that AI cannot substitute [2]. ODFL's competitive advantage rests on its 261-service-center network, hub-and-spoke consolidation expertise, and decades of operational refinement — none of which AI can replicate or displace. AI actually increases demand for freight: data center buildouts driving equipment and infrastructure shipping volumes are a tailwind for LTL carriers. The only long-horizon concern is autonomous trucking, which could eventually pressure driver economics but would not threaten ODFL's terminal network, consolidation capability, or customer relationships. AI Opportunity (0/1): ODFL uses AI internally for dynamic routing, dispatch optimization, pricing analytics, and predictive maintenance, but generates no AI-related product revenue — the company sells freight services, not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 ODFL Quarterly Financials: Q2 2026 Revenue $1.554B (+10.4% YoY), EPS $1.68 (+32.3%), TTM Revenue $5.603B (-0.6%), TTM Net Income $1.089B,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Wikipedia / Company Profile — Old Dominion Freight Line: Founded 1934, Congdon family stewardship, CEO Kevin Freeman (34-year veteran), 261 service centers, 5,800+ tractors, 20,591 employees, EPA SmartWay Partnership,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ODFL Key Statistics: Stock Price $181.96, Forward P/E 29.10, PEG 1.74, ROE 24.82%, D/E 0%, Profit Margin 19.44%, 52-Week Range $126-$252,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ODFL Analyst Forecasts: Consensus Hold (8 Strong Buy, 1 Buy, 12 Hold, 1 Sell, 2 Strong Sell), Price Target $230.55, 2026E Revenue $5.91B (+7.6%), 2026E EPS $5.83,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