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OLMA</w:t>
      </w:r>
      <w:r>
        <w:rPr>
          <w:rFonts w:ascii="Calibri" w:hAnsi="Calibri"/>
          <w:b/>
          <w:color w:val="1A2010"/>
          <w:sz w:val="40"/>
        </w:rPr>
        <w:t xml:space="preserve">  Olema Pharmaceuticals, Inc.</w:t>
      </w:r>
    </w:p>
    <w:p>
      <w:pPr>
        <w:spacing w:after="120"/>
      </w:pPr>
      <w:r>
        <w:rPr>
          <w:rFonts w:ascii="Calibri" w:hAnsi="Calibri"/>
          <w:b/>
          <w:color w:val="6E8450"/>
          <w:sz w:val="18"/>
        </w:rPr>
        <w:t>GROWTH SLEEVE · 2026-09-16 · Inspire: 35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Olema Oncology (formerly Olema Pharmaceuticals) is a clinical-stage biopharmaceutical company focused on developing therapies for women's cancers. Its lead candidate palazestrant is an oral complete estrogen receptor antagonist (CERAN) in two pivotal Phase 3 trials (OPERA-01 monotherapy, OPERA-02 combination with ribociclib) for ER+/HER2- metastatic breast cancer with FDA Fast Track designation. The company also develops OP-3136, a KAT6 inhibitor in Phase 1 with initial clinical data presented at ASCO 2026. H1 2026 net loss widened to $116.3M on operating expenses of $125.2M as clinical programs advance. Cash position of $461M as of Q2 2026. Market cap approximately $856M.</w:t>
      </w:r>
    </w:p>
    <w:p>
      <w:r>
        <w:rPr>
          <w:rFonts w:ascii="Calibri" w:hAnsi="Calibri"/>
          <w:b/>
          <w:color w:val="6E8450"/>
          <w:sz w:val="18"/>
        </w:rPr>
        <w:t>150 Employees · https://olema.com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Olema has advanced palazestrant from preclinical to two pivotal Phase 3 trials (OPERA-01 and OPERA-02) and developed OP-3136 as a second pipeline asset now in clinical development with initial data presented at ASCO 2026, but has no approved products or commercial revenue to date [1]. The company has not launched products or executed business model transformations — progress is clinical advancement within a single therapeutic focus. AI Deployment (0/2): No evidence of AI-powered drug discovery tools or AI-driven cost savings; the company uses conventional clinical development approaches. No AI products shipping or internal efficiency gains quantified [2]. Market Share (1/2): Palazestrant is a meaningful competitor in the oral CERAN/SERD category against Roche's giredestrant and AstraZeneca's camizestrant, positioning Olema as a credible player in the ER+ breast cancer treatment landscape, though the company has zero commercial market share pre-approval [1]. Product Pipeline (2/2): OPERA-01 Phase 3 top-line data expected fall 2026 with specific timeline; OPERA-02 Phase 3 enrollment advancing with ribociclib combination and top-line expected 2028; OP-3136 KAT6 inhibitor initial clinical data presented at ASCO 2026 — all with named endpoints and defined milestones [1]. R&amp;D Intensity (1/1): As a clinical-stage biotech, essentially 100% of spending is R&amp;D, with H1 2026 R&amp;D expenses of $107.0M directed entirely toward advancing clinical programs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Olema's mission — 'better medicines for breast cancer and beyond' — is specific, purposeful, and directly tied to an underserved patient population facing life-threatening disease [2]. The focus specifically on women's cancers with ER-targeted therapies differentiates from generic biotech missions. CEO Sean Bohen, MD, PhD left a senior AstraZeneca role to lead this mission, demonstrating genuine personal commitment to the cause. The mission has not yet been validated by decades of execution given the company's stage, preventing a perfect score. Community Impact (0/2): The company's clinical trial programs provide access to experimental treatments for patients with limited options, but no specific charitable foundation, community investment programs, or philanthropic giving were identified beyond the core drug development business [2]. Employee Retention (1/2): Great Place to Work certified with 85% of employees saying it is a great place to work (vs 57% at a typical U.S. company), suggesting above-average cultural engagement for a 150-person organization [2]. CEO Bohen has 6 years of tenure providing leadership stability. However, Glassdoor reviews (3.8/5) cite mixed signals including concerns about culture and resources, and no specific retention statistics are available. Insider Buying (0/2): Significant net insider selling continues — multiple executives have sold shares in 2026, with insiders holding only 1.76% of shares outstanding [1]. No insider purchases were identified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Olema is a pre-revenue clinical-stage biotech with zero commercial revenue and an H1 2026 net loss of $116.3M (widened from $74.2M year-ago) as operating expenses rose to $125.2M driven by $107.0M R&amp;D spend [1]. The company ended Q2 2026 with $461M in cash and marketable securities (down from $505.3M at Q1 end) against minimal debt ($3.7M), providing approximately 2.0 years of runway at current burn rates without additional financing [1]. D/E of 0.85% is excellent but reflects equity-funded operations rather than capital efficiency. ROE is deeply negative (-52.7%) reflecting accelerating cash burn from dual Phase 3 clinical programs. Profit margin, forward P/E, and revenue growth metrics are not meaningful for a pre-revenue company. Infrastructure scored mechanically on available metrics: D/E 0.85% (1.0 at 1x weight), ROE -52.7% (0.0 at 2x weight), Profit Margin 0% (0.0 at 1x weight) — weighted sum 1.0 / max 4.0 = 2.5, rounded to 3. Liquidity floor cleared at ~$12.4M daily traded value (1.27M shares x $9.78).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Olema plays a largely finite game — the company has a genuine cause in fighting breast cancer, but as a clinical-stage biotech it is inherently playing a high-stakes, time-limited game against cash burn, binary trial outcomes, and well-resourced competitors. CEO Sean Bohen brings credible long-term vision from his Genentech and AstraZeneca background, but the company's track record provides limited evidence of enduring commitment through adversity. The stock's 73% decline from its 52-week high of $36.26 to $9.78 suggests the market is questioning near-term execution ahead of the OPERA-01 readout.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'Better medicines for breast cancer and beyond' is a genuine, inclusive, and service-oriented cause that extends beyond profit. The cause is distinctive — focused specifically on women's cancers with ER-targeted therapies — and CEO Bohen left a senior AstraZeneca role to lead this mission, demonstrating personal sacrifice and commitment [2]. The company's entire organizational design is oriented around this purpose. However, Olema was incorporated in 2006 and has not yet validated this cause through multi-decade execution, leadership transitions, or market crises — the ultimate test of a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Great Place to Work certified with 85% of employees saying it is a great place to work, indicating positive cultural engagement in a 150-person organization [2]. CEO Bohen has 6 years of tenure providing leadership stability, and the company operates in a mission-driven domain (cancer research) that naturally attracts purpose-aligned talent. However, Glassdoor reviews (3.8/5) include concerns about culture and management, and multiple C-suite members have executed significant stock sales. No specific employee tenure or voluntary turnover data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Olema faces formidable rivals in Roche (giredestrant) and AstraZeneca (camizestrant) in the oral SERD/CERAN category, but management communication focuses on competitive differentiation and winning the ER+ breast cancer market rather than learning from rivals' strengths [1]. The competitive framing is finite — demonstrating superior clinical data to win regulatory and commercial battles against better-resourced incumbents.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Olema has pursued the same strategic direction since inception — oral estrogen receptor-targeted therapeutics for breast cancer. Adding OP-3136 (KAT6 inhibitor) and presenting clinical data at ASCO 2026 represents incremental pipeline diversification but not a fundamental reinvention [1]. The company is too early-stage to have faced a true strategic flexibility test — its entire identity and $856M market cap rest on OPERA trial outcomes. No evidence of willingness to pivot away from the core ER-targeted approach.</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fund two simultaneous Phase 3 trials (OPERA-01 and OPERA-02) on a pre-revenue base with $232M+ in annualized cash burn demonstrates willingness to make large bets on clinical conviction rather than taking a sequential, lower-risk approach [1]. CEO Bohen left a senior AstraZeneca role to lead a clinical-stage startup with binary outcomes, showing personal sacrifice. However, insider selling across multiple executives and the declining cash position ($505M to $461M in one quarter) raise questions about whether leadership conviction fully extends to personal financial commitment.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Olema Oncology offers high-reward exposure to a potentially transformative breast cancer treatment at a deeply discounted entry point. Palazestrant is an oral CERAN with two pivotal Phase 3 trials — OPERA-01 (monotherapy, top-line data fall 2026) and OPERA-02 (combination with ribociclib, top-line expected 2028) — targeting the large ER+/HER2- metastatic breast cancer market with FDA Fast Track designation [1]. At $9.78, the stock has declined 73% from its 52-week high of $36.26, pricing in significant clinical risk with the Phase 3 readout imminent. The company has $461M in cash with minimal debt ($3.7M), providing approximately 2 years of runway through the critical OPERA-01 data readout without near-term financing risk [1]. OP-3136 initial clinical data at ASCO 2026 provides pipeline diversification beyond the palazestrant thesis.</w:t>
      </w:r>
    </w:p>
    <w:p>
      <w:pPr>
        <w:spacing w:after="120"/>
      </w:pPr>
      <w:r>
        <w:rPr>
          <w:rFonts w:ascii="Calibri" w:hAnsi="Calibri"/>
          <w:b w:val="0"/>
          <w:color w:val="3A4A28"/>
          <w:sz w:val="20"/>
        </w:rPr>
        <w:t>The bear case is substantial. Binary trial risk dominates — if OPERA-01 misses its primary endpoint in fall 2026, the stock could lose 50-70% of remaining value, as the $856M market cap rests almost entirely on palazestrant's clinical success [1]. Competition is fierce: Roche's giredestrant and AstraZeneca's camizestrant are advancing in the same oral SERD class with vastly greater commercial infrastructure and development resources. Cash burn is accelerating — H1 2026 operating expenses rose to $125.2M (from $82.7M year-ago), and the $461M cash position provides only ~2.0 years of runway at current rates, potentially forcing dilutive financing if trials extend or new indications are pursued [1]. Continued insider selling with zero purchases signals that management may view current clinical risk as elevated. The 73% decline from the 52-week high suggests institutional investors have already de-risked ahead of the data readout, leaving the remaining shareholder base more concentrated in retail and speculative capital.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OPERA-01 Phase 3 top-line data readout expected fall 2026 — positive palazestrant monotherapy results could validate the oral CERAN thesis and drive significant re-rating from the depressed $9.78 share price [1]</w:t>
      </w:r>
    </w:p>
    <w:p>
      <w:pPr>
        <w:spacing w:before="40" w:after="40"/>
        <w:ind w:left="283"/>
      </w:pPr>
      <w:r>
        <w:rPr>
          <w:rFonts w:ascii="Calibri" w:hAnsi="Calibri"/>
          <w:b/>
          <w:color w:val="4A6B25"/>
          <w:sz w:val="20"/>
        </w:rPr>
        <w:t xml:space="preserve">2. </w:t>
      </w:r>
      <w:r>
        <w:rPr>
          <w:rFonts w:ascii="Calibri" w:hAnsi="Calibri"/>
          <w:b w:val="0"/>
          <w:color w:val="3A4A28"/>
          <w:sz w:val="20"/>
        </w:rPr>
        <w:t>OP-3136 KAT6 inhibitor advancing through Phase 1 with initial clinical data presented at ASCO 2026, providing pipeline diversification and a second potential value driver beyond palazestrant [1]</w:t>
      </w:r>
    </w:p>
    <w:p>
      <w:pPr>
        <w:spacing w:before="40" w:after="40"/>
        <w:ind w:left="283"/>
      </w:pPr>
      <w:r>
        <w:rPr>
          <w:rFonts w:ascii="Calibri" w:hAnsi="Calibri"/>
          <w:b/>
          <w:color w:val="4A6B25"/>
          <w:sz w:val="20"/>
        </w:rPr>
        <w:t xml:space="preserve">3. </w:t>
      </w:r>
      <w:r>
        <w:rPr>
          <w:rFonts w:ascii="Calibri" w:hAnsi="Calibri"/>
          <w:b w:val="0"/>
          <w:color w:val="3A4A28"/>
          <w:sz w:val="20"/>
        </w:rPr>
        <w:t>OPERA-02 Phase 3 enrollment for palazestrant plus ribociclib combination in frontline ER+/HER2- breast cancer, expanding the total addressable market beyond second/third-line treatment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Phase 3 trial risk — OPERA-01 failure would eliminate the primary value driver and could trigger 50-70% decline from the already-depressed $9.78 share price given the zero-revenue base and entire market cap resting on clinical outcomes [1]</w:t>
      </w:r>
    </w:p>
    <w:p>
      <w:pPr>
        <w:spacing w:before="40" w:after="40"/>
        <w:ind w:left="283"/>
      </w:pPr>
      <w:r>
        <w:rPr>
          <w:rFonts w:ascii="Calibri" w:hAnsi="Calibri"/>
          <w:b/>
          <w:color w:val="4A6B25"/>
          <w:sz w:val="20"/>
        </w:rPr>
        <w:t xml:space="preserve">2. </w:t>
      </w:r>
      <w:r>
        <w:rPr>
          <w:rFonts w:ascii="Calibri" w:hAnsi="Calibri"/>
          <w:b w:val="0"/>
          <w:color w:val="3A4A28"/>
          <w:sz w:val="20"/>
        </w:rPr>
        <w:t>Competitive displacement by Roche's giredestrant or AstraZeneca's camizestrant, which have larger development programs, established commercial infrastructure, and potentially AI-augmented discovery capabilities that could produce superior clinical profiles</w:t>
      </w:r>
    </w:p>
    <w:p>
      <w:pPr>
        <w:spacing w:before="40" w:after="40"/>
        <w:ind w:left="283"/>
      </w:pPr>
      <w:r>
        <w:rPr>
          <w:rFonts w:ascii="Calibri" w:hAnsi="Calibri"/>
          <w:b/>
          <w:color w:val="4A6B25"/>
          <w:sz w:val="20"/>
        </w:rPr>
        <w:t xml:space="preserve">3. </w:t>
      </w:r>
      <w:r>
        <w:rPr>
          <w:rFonts w:ascii="Calibri" w:hAnsi="Calibri"/>
          <w:b w:val="0"/>
          <w:color w:val="3A4A28"/>
          <w:sz w:val="20"/>
        </w:rPr>
        <w:t>Accelerating cash burn ($125.2M operating expenses in H1 2026, up 51% YoY) with declining cash runway (~2.0 years at $461M), creating dilutive financing risk if clinical timelines extend or additional indications require investment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Olema's core business — clinical-stage oncology drug development — involves physical molecule design, patient-facing clinical trials, and FDA-regulated approval pathways that AI cannot substitute [2]. The drug development process requires human subjects, regulatory submissions, GMP manufacturing, and multi-year safety monitoring that are structurally immune to AI displacement. However, AI tools are accelerating competitor drug discovery timelines across pharma, which could compress Olema's competitive window if rivals use AI-driven platforms to develop superior oral SERDs faster. Roche's giredestrant and AstraZeneca's camizestrant are advancing in the same oral SERD class with vastly greater resources and potentially AI-augmented discovery capabilities [1]. AI Opportunity (0/1): No quantifiable revenue from AI-related products or services. While the broader biotech industry benefits from AI-driven computational chemistry and target identification, Olema has not reported specific AI revenue contributions or AI-powered product offerings.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Olema Oncology Q1 2026 and H1 2026 Financial Results — Q1 net loss $53.1M, H1 net loss $116.3M, H1 opex $125.2M (R&amp;D $107M, G&amp;A $18.1M), cash $461M (Q2 end), OPERA-01 topline fall 2026, May/August 2026</w:t>
      </w:r>
    </w:p>
    <w:p>
      <w:pPr>
        <w:spacing w:before="20" w:after="20"/>
        <w:ind w:left="170"/>
      </w:pPr>
      <w:r>
        <w:rPr>
          <w:rFonts w:ascii="Calibri" w:hAnsi="Calibri"/>
          <w:b/>
          <w:color w:val="4A6B25"/>
          <w:sz w:val="15"/>
        </w:rPr>
        <w:t xml:space="preserve">2. </w:t>
      </w:r>
      <w:r>
        <w:rPr>
          <w:rFonts w:ascii="Calibri" w:hAnsi="Calibri"/>
          <w:b w:val="0"/>
          <w:color w:val="3A4A28"/>
          <w:sz w:val="17"/>
        </w:rPr>
        <w:t>Olema Oncology Corporate Website, Leadership Team (CEO Sean Bohen MD PhD), Great Place to Work Certification (85%), Glassdoor 3.8/5 — olema.com,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NESR ESG placeholder — no specific Olema ESG controversies identified; general pharmaceutical industry ESG research,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