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ONDS</w:t>
      </w:r>
      <w:r>
        <w:rPr>
          <w:rFonts w:ascii="Calibri" w:hAnsi="Calibri"/>
          <w:b/>
          <w:color w:val="1A2010"/>
          <w:sz w:val="40"/>
        </w:rPr>
        <w:t xml:space="preserve">  Ondas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42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Communication Equipment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Ondas is a Nasdaq-listed autonomous systems and defense-technology platform spanning drones, counter-UAS, ISR and private wireless networks, built through serial acquisitions under founder-CEO Eric Brock. Q2 2026 revenue was a record $83.8M (13x YoY) with backlog of ~$613M ($757M pro forma for DZYNE and Cyberhawk), and full-year 2026 revenue guidance was raised to $525-550M [1].</w:t>
      </w:r>
    </w:p>
    <w:p>
      <w:r>
        <w:rPr>
          <w:rFonts w:ascii="Calibri" w:hAnsi="Calibri"/>
          <w:b/>
          <w:color w:val="6E8450"/>
          <w:sz w:val="18"/>
        </w:rPr>
        <w:t>https://www.ondas.com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Ondas pivoted from a private-wireless radio company with $7.2M of 2024 revenue to a defense autonomy platform, with Q2 2026 revenue 13x year-over-year and 2026 guidance over 10x 2025 [1]. AI Deployment (2/2): autonomous drone, counter-UAS and ISR systems with onboard autonomy ship to government customers, with ~$175M of new Q2 orders [1]. Market Share (1/2): a fast-growing but still sub-scale US supplier in a market with large primes and competitors. Pipeline (1/2): the DZYNE and Cyberhawk acquisitions and $105M of Q3 orders captured to date add near-term visibility, but specific next-generation launch dates are limited [1]. R&amp;D Intensity (0/1): no R&amp;D-to-revenue data was found to show above-peer intensity.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the 'Sovereign Mission Autonomy' framework that customers should own their AI, data and decisions is clear and distinctive in message but only recently articulated and not yet validated by execution [2]. Community Impact (0/2): no distinctive charitable or community programs with dollar amounts were found. Employee Retention (0/2): no retention or tenure data was found after searching, and rapid acquisition-driven headcount changes make stability unclear. Insider Buying (0/2): J Capital Research noted CEO Eric Brock sold about $4.6M of personal holdings in December 2025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Growth (PEG unavailable, excluded). D/E 2.6% (1.0), ROE 19.3% (1.0, 2x), revenue growth far above 10% (1.0) and an exceptionally high 5-yr CAGR (1.0, 2x) all max out; forward P/E is negative (-362, forward earnings negative) and scores 0, and the reported 96% profit margin (1.0) reflects non-operating gains rather than operating profitability [1]. Daily dollar volume of ~$580M clears the liquidity floor. Weighted score 8.75, rounded to 9. The score likely overstates durability given negative forward earnings.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Ondas has transformed itself from a radio-network company into a defense autonomy platform and is investing aggressively ahead of profits, which shows flexibility and courage. But the cause is newly articulated, growth is acquisition-and-equity funded, and short sellers question governance and insider selling, so Sinek would see an ambitious but unproven infinite player.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'Sovereign Mission Autonomy' is a distinctive articulation, but it is recent and tightly linked to the defense-spending boom rather than tested across cycles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founder-CEO has led since 2018 and the leadership team is stable, but there is no employee-sentiment or retention data and the roll-up integration load is heavy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the language centers on American drone dominance and displacing foreign suppliers, which is a win-the-market framing rather than learning from rivals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Ondas abandoned a narrow private-wireless focus for drones, counter-UAS and ISR, reinventing the revenue base from $7.2M in 2024 toward $525-550M in 2026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Ondas raised roughly $829M in 2025 and bought multiple businesses ahead of profitability, a bold long-term bet, though J Capital flags dilution and overpriced deals and the CEO sold $4.6M of stock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Ondas at $7.24 (about $4.2B market cap) is among the fastest-growing defense-tech names: Q2 2026 revenue of $83.8M was up 13x YoY and 67% sequentially, 2026 guidance was raised to $525-550M, and backlog rose to ~$613M ($757M pro forma) from $68M at year-end 2025 [1]. Order capture of ~$175M in Q2 and $105M in early Q3 supports a book-to-bill above 2x, balance sheet leverage is minimal (D/E 2.6%) and AI-enabled counter-UAS and ISR demand is structural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rests on quality of growth and governance: J Capital Research (February 2026) alleged acquisition-driven growth, heavy share issuance (~$829M raised in 2025) and overpaid deals, short interest exceeded 44% of float, and CEO Brock sold about $4.6M in December 2025 [3]. Forward earnings are negative (forward P/E -362), the 96% reported margin reflects non-operating items, and the H2 2026 ramp to $525-550M requires revenue to roughly double again from Q2 levels [1]. The stock sits below its 50-day average ($8.00) and the Inspire score of 42 (Aligned) carries no scoring weight.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Execution on the raised 2026 revenue guide of $525-550M as the $613M backlog converts, with DZYNE and Cyberhawk adding $144M of pro forma backlog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counter-UAS, ISR and autonomous-systems orders from defense and public-safety customers ($175M in Q2, $105M in early Q3)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Path to operating profitability as scale arrives, which would validate the acquisition platform and shrink dilution risk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Dilution and acquisition-integration risk: ~$829M raised in 2025 and serial deals flagged by J Capital Research as overpriced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Governance and sentiment: short interest above 44% of float, fails-to-deliver controversy and CEO selling of ~$4.6M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Back-half revenue ramp risk: guidance of $525-550M requires revenue to roughly double from the $83.8M Q2 run rate, and negative forward EPS leaves little valuation support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Ondas sells physical drones, counter-UAS and ISR hardware into defense, public-safety and critical-infrastructure markets, where AI increases demand and cannot substitute for the platforms, and the CEO's autonomy framing positions AI as the product [2]. Risks come from rapid commoditization of drone hardware and large-prime competition rather than AI substitution. AI Opportunity (1/1): autonomous-systems revenue is the core of the business, with $83.8M of Q2 2026 revenue and a ~$613M backlog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Ondas Q1 and Q2 2026 results, 8-K filings and press releases, Seeking Alpha, Yahoo Finance, May-August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Ondas leadership and strategy: ondas.com, The New Money (Eric Brock interview), Simply Wall St,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J Capital Research short report coverage: Sahm Capital (February 2026), Protos, Quiver Quantitative,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ONDS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