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OPAD</w:t>
      </w:r>
      <w:r>
        <w:rPr>
          <w:rFonts w:ascii="Calibri" w:hAnsi="Calibri"/>
          <w:b/>
          <w:color w:val="1A2010"/>
          <w:sz w:val="40"/>
        </w:rPr>
        <w:t xml:space="preserve">  Offerpad Solutions Inc.</w:t>
      </w:r>
    </w:p>
    <w:p>
      <w:pPr>
        <w:spacing w:after="120"/>
      </w:pPr>
      <w:r>
        <w:rPr>
          <w:rFonts w:ascii="Calibri" w:hAnsi="Calibri"/>
          <w:b/>
          <w:color w:val="6E8450"/>
          <w:sz w:val="18"/>
        </w:rPr>
        <w:t>GROWTH SLEEVE · 2026-09-01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Real Estate Services · NYSE · United States</w:t>
      </w:r>
    </w:p>
    <w:p>
      <w:pPr>
        <w:spacing w:after="80"/>
      </w:pPr>
      <w:r>
        <w:rPr>
          <w:rFonts w:ascii="Calibri" w:hAnsi="Calibri"/>
          <w:b w:val="0"/>
          <w:color w:val="3A4A28"/>
          <w:sz w:val="20"/>
        </w:rPr>
        <w:t>Offerpad Solutions operates a technology-enabled real estate platform offering cash home purchases (iBuying), renovation services, brokerage services, and ancillary products including mortgage, title insurance, and escrow. The company has pivoted from pure iBuying toward a multi-solution platform with AI-driven pricing (Scout, HENRY), Direct+ partnerships, and its HomePro agent program. CEO Brian Bair declared the 'rebuilding phase is largely behind us' after Q2 2026 showed gross margin of 9.2% — the highest since Q3 2023 — though revenue of $77.7M was down 52% YoY with 295 transactions [1]. Headquartered in Tempe, Arizona.</w:t>
      </w:r>
    </w:p>
    <w:p>
      <w:r>
        <w:rPr>
          <w:rFonts w:ascii="Calibri" w:hAnsi="Calibri"/>
          <w:b/>
          <w:color w:val="6E8450"/>
          <w:sz w:val="18"/>
        </w:rPr>
        <w:t>140 Employees · https://www.offerpad.com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Offerpad pioneered iBuying alongside Opendoor, but the business model proved structurally challenged — revenue collapsed from $3.95B (2022) to $77.7M quarterly in Q2 2026, with transactions at 295 versus the 1,000/quarter target needed for EBITDA breakeven [1]. Q2 2026 gross margin improved to 9.2% (highest since Q3 2023) and CEO Bair says the 'rebuilding phase is largely behind us,' but the pivot remains unproven at scale [1]. AI Deployment (1/2): Offerpad deployed HENRY, an AI-driven property inspection and renovation estimation platform using computer vision to analyze property images and identify repairs, plus Scout for acquisition pricing optimization [2]. CEO Bair stated AI is a 'true differentiator' moving beyond traditional AVMs to systems aggregating thousands of decision points. However, no specific revenue or savings figures have been quantified. Market Share (0/2): With a $22M market cap, 295 quarterly transactions, and revenue declining 52% YoY, Offerpad has negligible market share [1]. Product Pipeline (1/2): Management targets 1,000 quarterly transactions and positive adjusted EBITDA by year-end 2026, with Q2 showing 'higher contract signings setting up for higher volumes,' but the path from 295 to 1,000 transactions remains steep [1]. R&amp;D Intensity (0/1): With 140 employees and a $22M market cap, technology development capacity is severely limited.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Offerpad's vision to 'empower all real estate consumers through innovation' is generic and interchangeable with any proptech company [3]. CEO Bair describes the company's purpose in operational terms — transaction volumes, conversion rates, EBITDA targets — rather than articulating a deeper purpose beyond process disruption. Community Impact (0/2): No evidence of charitable programs, foundation, or community investment beyond the transactional iBuying model. Employee Retention (0/2): The company underwent severe workforce reductions from peak staffing to 140 employees through multiple layoff rounds including August 2024, suggesting significant organizational instability [3]. Insider Buying (0/2): No evidence of meaningful net insider buying by CEO Bair or other executives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FAILED: avg_daily_volume (~90,685) x stock_price ($4.65) = approximately $421,685 — below the $1,000,000 minimum threshold [4]. Infrastructure score forced to 0 regardless of financial metrics. Underlying financials remain severely distressed: Q2 2026 revenue of $77.7M was down 52% from Q2 2025 due to reduced transaction volume, though gross margin improved to 9.2% from 6.9% in Q1 [1]. ROE is -103.57%, profit margin is -8.51%, and D/E of 206% reflects $94.4M total debt against minimal equity [4]. The 1:20 reverse stock split in 2025 maintained NYSE listing compliance but trading volume has not recovered. Market cap of approximately $22M provides limited runway, though management expects adjusted EBITDA breakeven at a 1,000-transaction quarterly run-rate by year-end 2026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Offerpad exhibits predominantly finite game characteristics. The company has been in survival mode since the 2022 housing market correction, with revenue declining 98% from peak quarterly run-rate. Strategic decisions are driven by near-term survival — maintaining NYSE listing through a reverse stock split, targeting adjusted EBITDA breakeven, and 'rebuilding' operations — rather than a long-term vision [1]. CEO Bair's declaration that the 'rebuilding phase is largely behind us' signals incremental progress but remains anchored in recovering past capability rather than building toward a new future.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Offerpad's stated mission of 'empowering real estate consumers through innovation' is generic and has not been validated by execution — the company's actual business of algorithmically buying homes at a discount and reselling them is fundamentally transactional [3]. CEO Bair's Q2 2026 earnings language focused on 'buying engine is back on,' transaction volumes, and EBITDA targets rather than a vision of a better future for homeownership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Severe workforce reductions from peak staffing to 140 employees through multiple layoff rounds (2023, 2024) signal organizational instability and likely low-trust dynamics [3]. Remaining employees face uncertainty about the company's survival given the $22M market cap, ongoing losses, and the gap between current 295 transactions/quarter and the 1,000 needed for breakeven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CEO Bair acknowledged in March 2026 that the real estate industry 'maybe didn't adapt quickly enough,' which is a general industry observation rather than specific acknowledgment of competitors' strengths or learning from Opendoor, Zillow, or traditional brokerages [3]. Competitive language focuses on Offerpad's differentiated AI platform rather than humble engagement with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Offerpad is pivoting from pure iBuying toward a multi-solution platform incorporating AI-driven pricing (Scout, HENRY), brokerage services (HomePro), and Direct+ agent partnerships [2]. The appointment of an AI and housing tech expert to the board signals genuine commitment to technology-driven reinvention. However, the pivot is driven by survival necessity — the original iBuying model failed at scale — rather than a proactive choice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Bair has persisted through extreme adversity — maintaining the company through a 98% revenue decline, investing in AI tools, and declaring the 'rebuilding phase is largely behind us' with conviction about reaching 1,000 quarterly transactions [1]. The continued investment in technology capabilities during severe financial distress shows persistence, though this also carries elements of sunk-cost commitment rather than principled long-term thinking.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Offerpad is a deeply distressed iBuyer attempting a pivot to an AI-driven multi-solution real estate platform. Q2 2026 showed sequential improvement with gross margin rising to 9.2% — the highest since Q3 2023 — and CEO Bair declaring the 'rebuilding phase is largely behind us' with the 'buying engine back on' [1]. The HENRY AI platform for property inspection and Scout for pricing optimization are live and attributed to conversion improvements [2]. Management targets 1,000 quarterly transactions and positive adjusted EBITDA by year-end 2026. At a $22M market cap, the stock offers significant upside if the pivot succeeds and the housing market normalizes.</w:t>
      </w:r>
    </w:p>
    <w:p>
      <w:pPr>
        <w:spacing w:after="120"/>
      </w:pPr>
      <w:r>
        <w:rPr>
          <w:rFonts w:ascii="Calibri" w:hAnsi="Calibri"/>
          <w:b w:val="0"/>
          <w:color w:val="3A4A28"/>
          <w:sz w:val="20"/>
        </w:rPr>
        <w:t>The bear case is severe and dominant. Revenue collapsed from $3.95B (2022) to $77.7M in Q2 2026 (down 52% YoY), and the company achieved only 295 transactions against the 1,000 quarterly target needed for EBITDA breakeven [1]. The 1:20 reverse stock split addressed NYSE delisting risk but crushed trading volume — the stock now fails IOWN's $1M daily liquidity floor with approximately $422K daily dollar volume [4]. D/E of 206%, ROE of -103.57%, and continued net losses suggest potential need for additional capital raises at highly dilutive terms. Gross margin of 9.2% is razor-thin for home sales, and competition from Opendoor's larger scale, traditional brokerages adopting AI technology, and Zillow's data advantages threatens Offerpad's survival as a going concern. With 140 employees and a $22M market cap, the company lacks the resources to compete in a capital-intensive industry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Achievement of 1,000 quarterly transactions and positive adjusted EBITDA by year-end 2026 would validate the platform pivot — Q2 showed 295 transactions with 'higher contract signings setting up for higher volumes' [1]</w:t>
      </w:r>
    </w:p>
    <w:p>
      <w:pPr>
        <w:spacing w:before="40" w:after="40"/>
        <w:ind w:left="283"/>
      </w:pPr>
      <w:r>
        <w:rPr>
          <w:rFonts w:ascii="Calibri" w:hAnsi="Calibri"/>
          <w:b/>
          <w:color w:val="4A6B25"/>
          <w:sz w:val="20"/>
        </w:rPr>
        <w:t xml:space="preserve">2. </w:t>
      </w:r>
      <w:r>
        <w:rPr>
          <w:rFonts w:ascii="Calibri" w:hAnsi="Calibri"/>
          <w:b w:val="0"/>
          <w:color w:val="3A4A28"/>
          <w:sz w:val="20"/>
        </w:rPr>
        <w:t>HENRY AI platform driving measurable improvements in inspection efficiency, renovation estimation, and capital velocity — gross margin improvement to 9.2% partly attributed to AI-enhanced operations [2]</w:t>
      </w:r>
    </w:p>
    <w:p>
      <w:pPr>
        <w:spacing w:before="40" w:after="40"/>
        <w:ind w:left="283"/>
      </w:pPr>
      <w:r>
        <w:rPr>
          <w:rFonts w:ascii="Calibri" w:hAnsi="Calibri"/>
          <w:b/>
          <w:color w:val="4A6B25"/>
          <w:sz w:val="20"/>
        </w:rPr>
        <w:t xml:space="preserve">3. </w:t>
      </w:r>
      <w:r>
        <w:rPr>
          <w:rFonts w:ascii="Calibri" w:hAnsi="Calibri"/>
          <w:b w:val="0"/>
          <w:color w:val="3A4A28"/>
          <w:sz w:val="20"/>
        </w:rPr>
        <w:t>Housing market normalization through potential Federal Reserve rate cuts could increase transaction volumes and improve iBuying margins beyond the current 9.2% level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trap — post-reverse-split average daily volume of ~90,685 shares ($422K daily dollar volume) makes the stock untradeable for institutional investors and fails IOWN's $1M liquidity floor [4]</w:t>
      </w:r>
    </w:p>
    <w:p>
      <w:pPr>
        <w:spacing w:before="40" w:after="40"/>
        <w:ind w:left="283"/>
      </w:pPr>
      <w:r>
        <w:rPr>
          <w:rFonts w:ascii="Calibri" w:hAnsi="Calibri"/>
          <w:b/>
          <w:color w:val="4A6B25"/>
          <w:sz w:val="20"/>
        </w:rPr>
        <w:t xml:space="preserve">2. </w:t>
      </w:r>
      <w:r>
        <w:rPr>
          <w:rFonts w:ascii="Calibri" w:hAnsi="Calibri"/>
          <w:b w:val="0"/>
          <w:color w:val="3A4A28"/>
          <w:sz w:val="20"/>
        </w:rPr>
        <w:t>Going concern risk — $22M market cap with D/E of 206%, ROE of -103.57%, continued net losses, and only 295 quarterly transactions versus the 1,000 needed for breakeven suggests elevated probability of dilutive financing or failure [4]</w:t>
      </w:r>
    </w:p>
    <w:p>
      <w:pPr>
        <w:spacing w:before="40" w:after="40"/>
        <w:ind w:left="283"/>
      </w:pPr>
      <w:r>
        <w:rPr>
          <w:rFonts w:ascii="Calibri" w:hAnsi="Calibri"/>
          <w:b/>
          <w:color w:val="4A6B25"/>
          <w:sz w:val="20"/>
        </w:rPr>
        <w:t xml:space="preserve">3. </w:t>
      </w:r>
      <w:r>
        <w:rPr>
          <w:rFonts w:ascii="Calibri" w:hAnsi="Calibri"/>
          <w:b w:val="0"/>
          <w:color w:val="3A4A28"/>
          <w:sz w:val="20"/>
        </w:rPr>
        <w:t>iBuying model may be permanently impaired in a normalized interest rate environment — revenue has declined 98% from peak, and Opendoor's larger scale plus Zillow's data advantages create potentially insurmountable competitive barriers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Offerpad's core iBuying business relies on algorithmic pricing — a function where AI is both an enabler and competitive threat. AI-powered home valuation tools from Zillow, Redfin, and new entrants with vastly superior data sets could commoditize the pricing advantage iBuyers depend on, while AI-assisted real estate agents could reduce demand for iBuying by making traditional sales faster [1]. The thin 9.2% gross margin leaves minimal room for pricing errors that competitors with better AI models could exploit. However, the physical operations of buying, renovating, and selling houses provide structural protection — AI cannot perform inspections, manage renovations, or close transactions [1]. AI Opportunity (0/1): HENRY and Scout AI platforms are used internally for pricing and operational improvement, but the company does not generate separate quantifiable revenue from AI products. The tools improve unit economics rather than constituting a standalone revenue stream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Offerpad Q1 and Q2 2026 Earnings Results — Q2 Revenue $77.7M (-52% YoY), 295 transactions, gross margin 9.2% (highest since Q3 2023), CEO Bair 'rebuilding phase largely behind us,' RISMedia and StockTitan, April-August 2026</w:t>
      </w:r>
    </w:p>
    <w:p>
      <w:pPr>
        <w:spacing w:before="20" w:after="20"/>
        <w:ind w:left="170"/>
      </w:pPr>
      <w:r>
        <w:rPr>
          <w:rFonts w:ascii="Calibri" w:hAnsi="Calibri"/>
          <w:b/>
          <w:color w:val="4A6B25"/>
          <w:sz w:val="15"/>
        </w:rPr>
        <w:t xml:space="preserve">2. </w:t>
      </w:r>
      <w:r>
        <w:rPr>
          <w:rFonts w:ascii="Calibri" w:hAnsi="Calibri"/>
          <w:b w:val="0"/>
          <w:color w:val="3A4A28"/>
          <w:sz w:val="17"/>
        </w:rPr>
        <w:t>Offerpad AI Platform and Leadership — HENRY computer vision for property inspection, Scout pricing optimization, AI board appointee, CEO Bair on AI as 'true differentiator,' RISMedia and Investing.com, 2025-2026</w:t>
      </w:r>
    </w:p>
    <w:p>
      <w:pPr>
        <w:spacing w:before="20" w:after="20"/>
        <w:ind w:left="170"/>
      </w:pPr>
      <w:r>
        <w:rPr>
          <w:rFonts w:ascii="Calibri" w:hAnsi="Calibri"/>
          <w:b/>
          <w:color w:val="4A6B25"/>
          <w:sz w:val="15"/>
        </w:rPr>
        <w:t xml:space="preserve">3. </w:t>
      </w:r>
      <w:r>
        <w:rPr>
          <w:rFonts w:ascii="Calibri" w:hAnsi="Calibri"/>
          <w:b w:val="0"/>
          <w:color w:val="3A4A28"/>
          <w:sz w:val="17"/>
        </w:rPr>
        <w:t>Offerpad Layoffs and Company Profile — Multiple restructuring rounds reducing to 140 employees, iBuyer industry challenges, CEO Bair March 2026 interview on industry adaptation, Inman and RISMedia</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CNBC — OPAD Key Statistics: Stock Price $4.65, Market Cap ~$22M, D/E 206%, ROE -103.57%, Avg Volume ~90,685,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