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PALI</w:t>
      </w:r>
      <w:r>
        <w:rPr>
          <w:rFonts w:ascii="Calibri" w:hAnsi="Calibri"/>
          <w:b/>
          <w:color w:val="1A2010"/>
          <w:sz w:val="40"/>
        </w:rPr>
        <w:t xml:space="preserve">  Palisade Bio, Inc.</w:t>
      </w:r>
    </w:p>
    <w:p>
      <w:pPr>
        <w:spacing w:after="120"/>
      </w:pPr>
      <w:r>
        <w:rPr>
          <w:rFonts w:ascii="Calibri" w:hAnsi="Calibri"/>
          <w:b/>
          <w:color w:val="6E8450"/>
          <w:sz w:val="18"/>
        </w:rPr>
        <w:t>GROWTH SLEEVE · 2026-08-29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Palisade Bio, Inc. is a clinical-stage biopharmaceutical company focused on developing next-generation precision therapeutics for patients living with autoimmune, inflammatory, and fibrotic diseases. The company's lead candidate, PALI-2108, is a novel small molecule advancing into Phase 2 clinical trials (ASCENTRA-UC and ASCENTRA-CD) for ulcerative colitis and Crohn's disease. Founded in 2005, headquartered in Carlsbad, California, the company has a co-development agreement with Newsoara Biopharma and reported $125.2M in cash as of Q2 2026.</w:t>
      </w:r>
    </w:p>
    <w:p>
      <w:r>
        <w:rPr>
          <w:rFonts w:ascii="Calibri" w:hAnsi="Calibri"/>
          <w:b/>
          <w:color w:val="6E8450"/>
          <w:sz w:val="18"/>
        </w:rPr>
        <w:t>40 Employees · https://palisadebio.com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Palisade Bio pivoted from its original program (LB1148 for post-surgical GI recovery) to PALI-2108 for inflammatory bowel disease, successfully repositioning the company around a differentiated mechanism targeting the intestinal barrier [1]. This represents one significant strategic pivot but the new program is still in early clinical development. AI Deployment (0/2): No evidence of AI-powered products or quantified AI-driven operational savings. Drug development is conducted through traditional clinical approaches. Market Share (0/2): Pre-revenue clinical-stage company with no commercial products and zero market share. PALI-2108 is competing in the large IBD therapeutics market against established players (AbbVie, J&amp;J, Pfizer) with a single early-stage asset. Product Pipeline (2/2): PALI-2108 advancing into Phase 2 ASCENTRA-UC trial with initiation expected H2 2026 and primary efficacy data readout in H2 2027, plus ASCENTRA-CD trial with efficacy data expected early 2028 [1][2]. Specific trials, specific timelines, and $125.2M cash runway sufficient to reach these milestones. Newsoara co-development agreement provides additional pipeline optionality. R&amp;D Intensity (1/1): The company IS its R&amp;D — research and development expenses of $7.4M in Q2 2026 represent the vast majority of total spending, with all resources directed toward advancing PALI-2108 through clinical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Palisade Bio's stated purpose — advancing next-generation precision therapies for patients with autoimmune, inflammatory, and fibrotic diseases — is clear and identifies both the beneficiary (patients with IBD) and the aspiration (precision therapies) [3]. It connects the company's work to improving patient outcomes beyond simple profit-making. However, the mission is typical for biotech companies and not distinctively articulated or proven through execution. Community Impact (0/2): No evidence of community investment programs, charitable initiatives, or quantified social impact. Clinical-stage biotech with limited resources directed entirely toward drug development. Employee Retention (0/2): No Glassdoor data or employee retention information available for this approximately 40-person company. Insufficient data to evaluate organizational culture or employee satisfaction. Insider Buying (0/2): No meaningful net insider buying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with most metrics unavailable or at floor levels. D/E of approximately 5% scores 1.0 — the company is financed almost entirely through equity with minimal debt and $125.2M cash on hand [1][2]. ROE is deeply negative (annualized net loss of approximately $40M against equity of approximately $120M) scoring 0.0 at 2x weight. Revenue, Forward P/E, Revenue Growth, and Forward PEG are all excluded as unavailable metrics — the company generates only sporadic milestone revenue ($0.5M in Q2 2026 from the Newsoara agreement) with no recurring commercial revenue [1]. Profit margin is deeply negative, scoring 0.0. Infrastructure is scored on only three available metrics (D/E, ROE, Profit Margin), with only D/E contributing positively. The clean balance sheet reflects disciplined capital management, but the absence of revenue and profitability limits the Infrastructure score for this pre-commercial company. Liquidity floor cleared: approximately 800K avg daily volume x $2.07 = $1.66M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Palisade Bio exhibits finite game characteristics typical of clinical-stage biotechs. The company's existence is contingent on a single binary outcome — the success or failure of PALI-2108 in Phase 2 clinical trials. If the drug succeeds, the company likely gets acquired by a larger pharma company; if it fails, the company faces existential crisis. This is fundamentally a company playing to win one game (FDA approval) rather than playing to keep playing [1][2].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Palisade Bio's purpose — developing precision therapies for patients with IBD — connects to a genuine patient need and extends beyond profit-making. However, the cause is functional ('develop this drug') rather than visionary ('create a future where autoimmune diseases are managed differently'). The company's strategic decisions are driven by clinical trial outcomes and financing requirements rather than an animating cause. The pivot from LB1148 to PALI-2108 demonstrates pragmatism over purpose — following the science rather than a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satisfaction data available for this approximately 40-person company. CEO JD Finley transitioned from CFO to interim CEO in October 2022, suggesting leadership instability at the top. The company recently expanded its clinical workforce with a new VP appointment, but the small team size and leadership transition provide insufficient evidence of a high-trust environment. No Glassdoor reviews or retention data to evaluate.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Palisade Bio competes in the IBD therapeutics market against AbbVie (Rinvoq), J&amp;J (Stelara/Tremfya), and Pfizer (Xeljanz/Litfulo). No evidence of management acknowledging these larger competitors' strengths as motivation for self-improvement. The competitive framing focuses on PALI-2108's differentiated mechanism rather than learning from rivals. This is typical of clinical-stage biotech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Palisade Bio demonstrated strategic flexibility by pivoting from its original lead program LB1148 (a protease inhibitor for post-surgical GI recovery) to PALI-2108 (a novel small molecule for IBD). This represents a meaningful strategic evolution — abandoning a program that was not progressing and repositioning around a more promising asset. However, the company remains in the same therapeutic space (gastrointestinal diseases), and the pivot was driven by clinical necessity rather than a visionary strategic choice.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JD Finley stepped into the CEO role from CFO during a period of organizational transition, which required personal courage, but strategic decisions have followed standard clinical-stage biotech patterns — securing financing, advancing the lead asset, and managing cash runway [1][2]. No evidence of leadership making costly long-term bets or sacrificing near-term results for long-term capability. The company is executing a straightforward clinical development plan rather than making contrarian strategic choices.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Palisade Bio offers a high-risk, high-reward opportunity centered on PALI-2108, a differentiated small molecule targeting the intestinal barrier for IBD treatment. The company is advancing two Phase 2 clinical trials — ASCENTRA-UC (initiation H2 2026, primary efficacy data H2 2027) and ASCENTRA-CD (efficacy data early 2028) — with $125.2M in cash sufficient to fund operations through both readouts [1][2]. The IBD therapeutics market is large and growing ($20B+), and PALI-2108's novel mechanism of action could differentiate it from existing anti-TNF, JAK inhibitor, and anti-integrin therapies. At a $365M market cap, positive Phase 2 data could drive significant upside if the drug demonstrates meaningful clinical benefit in UC and CD patients. The Newsoara co-development agreement provides additional validation and milestone revenue.</w:t>
      </w:r>
    </w:p>
    <w:p>
      <w:pPr>
        <w:spacing w:after="120"/>
      </w:pPr>
      <w:r>
        <w:rPr>
          <w:rFonts w:ascii="Calibri" w:hAnsi="Calibri"/>
          <w:b w:val="0"/>
          <w:color w:val="3A4A28"/>
          <w:sz w:val="20"/>
        </w:rPr>
        <w:t>The bear case is the binary risk inherent in a single-asset clinical-stage biotech. PALI-2108 has not yet demonstrated efficacy in Phase 2, and the IBD space is crowded with multiple approved therapies and competing pipeline assets from AbbVie, Pfizer, J&amp;J, and numerous other pharma companies with far greater resources. Phase 2 failure would be existential — the company has no backup programs generating revenue. The stock trades at $2.07 with extreme volatility (52-week range $0.53-$2.86), reflecting the speculative nature of the investment [4]. Revenue consists solely of sporadic milestone payments ($0.5M in Q2 2026), and net losses of $20.2M in H1 2026 will continue accelerating as Phase 2 trial expenses increase [1]. Cash burn of approximately $40M annually limits the margin for error — any trial delays or unexpected costs could force a dilutive capital raise.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2 ASCENTRA-UC trial initiation in H2 2026 with primary efficacy data readout expected H2 2027 — positive results in moderately to severely active ulcerative colitis could de-risk the asset and catalyze significant stock appreciation [1][2]</w:t>
      </w:r>
    </w:p>
    <w:p>
      <w:pPr>
        <w:spacing w:before="40" w:after="40"/>
        <w:ind w:left="283"/>
      </w:pPr>
      <w:r>
        <w:rPr>
          <w:rFonts w:ascii="Calibri" w:hAnsi="Calibri"/>
          <w:b/>
          <w:color w:val="4A6B25"/>
          <w:sz w:val="20"/>
        </w:rPr>
        <w:t xml:space="preserve">2. </w:t>
      </w:r>
      <w:r>
        <w:rPr>
          <w:rFonts w:ascii="Calibri" w:hAnsi="Calibri"/>
          <w:b w:val="0"/>
          <w:color w:val="3A4A28"/>
          <w:sz w:val="20"/>
        </w:rPr>
        <w:t>ASCENTRA-CD Phase 2 trial with primary efficacy data expected early 2028, providing a second indication readout that could expand the addressable market and validate PALI-2108's mechanism across inflammatory bowel disease [2]</w:t>
      </w:r>
    </w:p>
    <w:p>
      <w:pPr>
        <w:spacing w:before="40" w:after="40"/>
        <w:ind w:left="283"/>
      </w:pPr>
      <w:r>
        <w:rPr>
          <w:rFonts w:ascii="Calibri" w:hAnsi="Calibri"/>
          <w:b/>
          <w:color w:val="4A6B25"/>
          <w:sz w:val="20"/>
        </w:rPr>
        <w:t xml:space="preserve">3. </w:t>
      </w:r>
      <w:r>
        <w:rPr>
          <w:rFonts w:ascii="Calibri" w:hAnsi="Calibri"/>
          <w:b w:val="0"/>
          <w:color w:val="3A4A28"/>
          <w:sz w:val="20"/>
        </w:rPr>
        <w:t>$125.2M cash position providing runway through both Phase 2 readouts without requiring near-term dilutive financing, reducing overhang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2 clinical trial risk — PALI-2108 has not yet demonstrated efficacy in UC or CD patients, and failure in Phase 2 would be existential for a single-asset company with no commercial revenue</w:t>
      </w:r>
    </w:p>
    <w:p>
      <w:pPr>
        <w:spacing w:before="40" w:after="40"/>
        <w:ind w:left="283"/>
      </w:pPr>
      <w:r>
        <w:rPr>
          <w:rFonts w:ascii="Calibri" w:hAnsi="Calibri"/>
          <w:b/>
          <w:color w:val="4A6B25"/>
          <w:sz w:val="20"/>
        </w:rPr>
        <w:t xml:space="preserve">2. </w:t>
      </w:r>
      <w:r>
        <w:rPr>
          <w:rFonts w:ascii="Calibri" w:hAnsi="Calibri"/>
          <w:b w:val="0"/>
          <w:color w:val="3A4A28"/>
          <w:sz w:val="20"/>
        </w:rPr>
        <w:t>Crowded IBD competitive landscape with multiple approved and late-stage pipeline therapies from AbbVie, Pfizer, J&amp;J, and others with vastly greater development and commercial resources</w:t>
      </w:r>
    </w:p>
    <w:p>
      <w:pPr>
        <w:spacing w:before="40" w:after="40"/>
        <w:ind w:left="283"/>
      </w:pPr>
      <w:r>
        <w:rPr>
          <w:rFonts w:ascii="Calibri" w:hAnsi="Calibri"/>
          <w:b/>
          <w:color w:val="4A6B25"/>
          <w:sz w:val="20"/>
        </w:rPr>
        <w:t xml:space="preserve">3. </w:t>
      </w:r>
      <w:r>
        <w:rPr>
          <w:rFonts w:ascii="Calibri" w:hAnsi="Calibri"/>
          <w:b w:val="0"/>
          <w:color w:val="3A4A28"/>
          <w:sz w:val="20"/>
        </w:rPr>
        <w:t>Cash burn of approximately $40M annually accelerating as Phase 2 trial expenses increase — any trial delays, protocol amendments, or unexpected costs could necessitate a dilutive capital raise before efficacy data readouts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for autoimmune and inflammatory diseases is protected from AI disruption by the biological reality of clinical trials and regulatory approval processes. PALI-2108 must undergo Phase 1/2/3 clinical trials with human patients, demonstrate safety and efficacy to the FDA, and navigate complex regulatory pathways that AI structurally cannot bypass [1][2]. Patients with ulcerative colitis and Crohn's disease will continue to need therapeutic interventions regardless of AI advancement — AI cannot replace a drug molecule that treats intestinal inflammation. However, AI-driven drug discovery platforms (Recursion, Insilico Medicine, and others) could potentially identify competitive IBD therapeutics faster, creating competitive pressure on a small company with a single-asset pipeline. The switching cost moats that protect established drug companies are not yet available to a pre-commercial biotech. AI Opportunity (0/1): Palisade Bio does not generate revenue from AI products or services. The company uses traditional drug development approaches without quantifiable AI-driven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Palisade Bio Q2 2026 Financial Results — BioSpace/PRNewswire,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Palisade Bio Q1 2026 Financial Results and Clinical Progress — Palisade Bio IR, May 2026</w:t>
      </w:r>
    </w:p>
    <w:p>
      <w:pPr>
        <w:spacing w:before="20" w:after="20"/>
        <w:ind w:left="170"/>
      </w:pPr>
      <w:r>
        <w:rPr>
          <w:rFonts w:ascii="Calibri" w:hAnsi="Calibri"/>
          <w:b/>
          <w:color w:val="4A6B25"/>
          <w:sz w:val="15"/>
        </w:rPr>
        <w:t xml:space="preserve">3. </w:t>
      </w:r>
      <w:r>
        <w:rPr>
          <w:rFonts w:ascii="Calibri" w:hAnsi="Calibri"/>
          <w:b w:val="0"/>
          <w:color w:val="3A4A28"/>
          <w:sz w:val="17"/>
        </w:rPr>
        <w:t>Palisade Bio Corporate Website — Leadership Team and Pipeline,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and CNBC — PALI Market Cap, Stock Price, and Financial Data,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