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PAM</w:t>
      </w:r>
      <w:r>
        <w:rPr>
          <w:rFonts w:ascii="Calibri" w:hAnsi="Calibri"/>
          <w:b/>
          <w:color w:val="1A2010"/>
          <w:sz w:val="40"/>
        </w:rPr>
        <w:t xml:space="preserve">  Pampa Energia S.A.</w:t>
      </w:r>
    </w:p>
    <w:p>
      <w:pPr>
        <w:spacing w:after="120"/>
      </w:pPr>
      <w:r>
        <w:rPr>
          <w:rFonts w:ascii="Calibri" w:hAnsi="Calibri"/>
          <w:b/>
          <w:color w:val="6E8450"/>
          <w:sz w:val="18"/>
        </w:rPr>
        <w:t>GROWTH SLEEVE · 2026-10-16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Integrated Energy · NYSE · Argentina</w:t>
      </w:r>
    </w:p>
    <w:p>
      <w:pPr>
        <w:spacing w:after="80"/>
      </w:pPr>
      <w:r>
        <w:rPr>
          <w:rFonts w:ascii="Calibri" w:hAnsi="Calibri"/>
          <w:b w:val="0"/>
          <w:color w:val="3A4A28"/>
          <w:sz w:val="20"/>
        </w:rPr>
        <w:t>Pampa Energia is Argentina's largest integrated energy company, operating across power generation, transmission, distribution, oil and gas production, and petrochemicals. Q2 2026 revenue surged 53% YoY with adjusted EBITDA of US$415M (+75%), driven by record oil and gas production of 107.5 kboepd from Vaca Muerta shale assets at Rincon de Aranda. The company approved a US$2.7B urea plant investment to expand into fertilizer production. Founded in 2003, headquartered in Buenos Aires.</w:t>
      </w:r>
    </w:p>
    <w:p>
      <w:r>
        <w:rPr>
          <w:rFonts w:ascii="Calibri" w:hAnsi="Calibri"/>
          <w:b/>
          <w:color w:val="6E8450"/>
          <w:sz w:val="18"/>
        </w:rPr>
        <w:t>3,500 Employees · https://pampa.com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Pampa has successfully transformed from a pure electricity utility into Argentina's largest integrated energy company over two decades, with the Vaca Muerta shale oil development representing a significant new business line — oil and gas production hit a record 107.5 kboepd in Q2 2026, and revenue surged 53% YoY driven by this transformation [1]. The Petrobras Argentina acquisition (2016) and subsequent Vaca Muerta ramp demonstrate proven execution on transformative strategic bets. AI Deployment (0/2): No evidence of AI deployment in operations, drilling optimization, or grid management found in search results; the company uses conventional energy industry technologies with no disclosed AI strategy [2]. Market Share (2/2): Pampa is Argentina's largest integrated electricity company with dominant market position across generation, transmission, and distribution, and is now a major Vaca Muerta shale producer with record output [1][3]. The structural advantage in a regulated market with high barriers to entry and capital-intensive infrastructure makes Pampa the category leader in Argentine energy. Product Pipeline (1/2): The US$2.7B urea plant targeting 2.1M tn/year by 2030 represents a transformative diversification into fertilizer production with specific investment commitment and timeline [1]. Vaca Muerta production continues ramping toward full capacity. R&amp;D Intensity (1/1): While not a traditional R&amp;D company, Pampa's investment in unconventional shale extraction technology, renewable wind energy, and petrochemical capabilities demonstrates commitment to capability development above Argentine energy sector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Pampa's purpose of powering Argentina's economic development through reliable, diversified energy infrastructure is validated by over two decades of consistent execution across electricity, oil and gas, and petrochemicals [3]. The company has invested in national energy security through Vaca Muerta and renewables despite Argentina's chronic macroeconomic instability. However, the mission is standard for a national energy utility and lacks the aspirational quality of a purpose that transcends industry boundaries. Community Impact (2/2): Pampa launched Academia Pampa, a comprehensive employee development platform, and is a founding member of Argentina's +GC Panel for corporate governance best practices [2]. The company is the only Argentine company on Bloomberg's gender-equality stock market index, demonstrating measurable and distinctive commitment to social impact beyond industry norms [3]. Employee Retention (1/2): Academia Pampa and the gender-equality recognition suggest genuine investment in employee development. Glassdoor ratings are adequate at culture 3.4/5 and senior management 3.7/5 [2]. CEO Gustavo Mariani has served since 2005 (21 years), providing exceptional leadership stability, though specific voluntary turnover metrics are not disclosed. Insider Buying (0/2): Recent insider sale of US$1.97M by Chairman Marcos Mindlin represents net selling, scoring 0 under the rubric despite the amount being modest relative to Mindlin's substantial controlling stake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All available core metrics hit or exceed targets. D/E of 65.0% is below the 70% target (score 1.0), reflecting conservative leverage for a capital-intensive energy company [4]. ROE of 15.3% hits the 15% target (score 1.0, 2x weight), improved from 12.1% in the prior screen as earnings accelerate [4]. Revenue growth YoY of 53.5% (score 1.0) reflects the Vaca Muerta production ramp and improved power market pricing [1]. Estimated 5-year revenue CAGR of ~15% scores 1.0 (2x weight) [1]. Forward P/E of 6.85 is exceptionally low versus the 20 target (score 1.0), reflecting Argentine country risk discount rather than fundamental weakness [4]. Profit margin of 23.6% exceeds the 20% target (score 1.0), improved from 18.9% in the prior screen as higher-margin oil production scales [4]. PEG ratio unavailable and excluded. Daily dollar volume of ~$14.0M (173K shares x $80.48)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Pampa Energia demonstrates meaningful infinite game characteristics through its two-decade transformation from a small electricity operator to Argentina's largest integrated energy company, with the US$6.9B+ investment pipeline signaling genuine long-term commitment. The courage to commit US$2.7B to a urea plant and billions to Vaca Muerta development in Argentina's volatile macroeconomic environment reflects exceptional conviction. CEO Mariani's 21-year tenure provides leadership stability. However, the company's Just Cause is tied to Argentine energy development rather than a broader purpose, and competitive language defaults to market dominance rather than self-improvement.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Pampa's purpose of building Argentina's energy infrastructure spans over two decades of consistent execution across power generation, oil and gas, and petrochemicals [3]. The company has demonstrated commitment to national energy security through Vaca Muerta shale development, renewable wind energy, and now fertilizer production via the US$2.7B urea complex. Strategic decisions — acquiring Petrobras Argentina's assets, developing Vaca Muerta, diversifying into petrochemicals — clearly trace to this infrastructure-building purpose. However, the mission is fundamentally tied to Argentina's economic development rather than a broader purpose that would inspire beyond national borders.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Academia Pampa demonstrates genuine investment in employee development, and Pampa's inclusion in Bloomberg's gender-equality index — the only Argentine company selected — suggests above-average commitment to inclusive organizational culture [2][3]. CEO Mariani's 21-year tenure provides exceptional leadership stability rarely seen in Argentine corporations. Glassdoor ratings of 3.4/5 culture and 3.7/5 senior management are adequate for the sector. However, no specific data on retention rates, voluntary turnover, or organizational trust distinguishes Pampa beyond these indicators.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Pampa's leadership publicly acknowledges competitors' strengths or uses rivals as catalysts for self-improvement. As Argentina's dominant integrated energy player, the competitive landscape is shaped more by regulation and government policy than direct market competition. The company's communications focus on its own operational achievements and market position rather than learning from competitors like YPF or international energy companies.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Pampa has demonstrated meaningful strategic evolution from a pure electricity company to an integrated energy player spanning oil and gas (Vaca Muerta), petrochemicals, and now fertilizer production (US$2.7B urea complex) [1]. Each expansion was additive and driven by the mission of building Argentine energy infrastructure rather than desperation. The progression from regulated utility to resource producer represents genuine business model evolution. However, the changes have been incremental rather than transformative — the company has not abandoned a core business in service of its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Committing US$6.9B+ in growth investments in Argentina — US$4.5B for Rincon de Aranda shale development, US$2.7B for a urea complex — while operating in one of the world's most volatile macroeconomic environments demonstrates exceptional conviction [1]. Building long-term energy infrastructure in a country with chronic inflation, periodic currency controls, and political instability requires genuine courage. Chairman Mindlin and CEO Mariani have invested through multiple Argentine crises (2001 aftermath, Kirchner-era nationalizations, 2018 currency crisis, COVID) when international investors fled. Record 107.5 kboepd production validates the courage of the Vaca Muerta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Pampa Energia at $80.48 is Argentina's largest integrated energy company delivering accelerating growth with improving financial quality — ROE has climbed to 15.3% and profit margin to 23.6% as higher-margin Vaca Muerta oil production scales toward record 107.5 kboepd [1]. At 6.85x forward earnings, the stock trades at a massive discount to global energy peers (typically 10-15x), reflecting Argentine country risk rather than operational weakness. Q2 2026 adjusted EBITDA surged 75% YoY to US$415M, and the earnings power trajectory continues to improve as Vaca Muerta ramps further. The US$6.9B+ investment pipeline — anchored by shale development and a US$2.7B urea complex targeting 2.1M tn/year by 2030 — positions Pampa as a primary beneficiary of Argentina's energy revolution under the Milei government's market-friendly reforms [1]. Conservative 65% D/E provides balance sheet capacity. Structural immunity to AI disruption plus potential benefit from AI-driven electricity demand growth reinforce the long-term thesis.</w:t>
      </w:r>
    </w:p>
    <w:p>
      <w:pPr>
        <w:spacing w:after="120"/>
      </w:pPr>
      <w:r>
        <w:rPr>
          <w:rFonts w:ascii="Calibri" w:hAnsi="Calibri"/>
          <w:b w:val="0"/>
          <w:color w:val="3A4A28"/>
          <w:sz w:val="20"/>
        </w:rPr>
        <w:t>The dominant risk remains Argentina sovereign exposure. Despite exceptional operational execution, Pampa operates exclusively within Argentina's volatile macroeconomic environment — chronic inflation, periodic currency controls, and unpredictable regulatory changes can rapidly erode dollar-denominated returns for NYSE-listed shareholders [3]. The massive US$6.9B+ investment pipeline creates multi-year execution risk if conditions deteriorate during the development period. Revenue growth of 53.5% benefited from favorable Vaca Muerta pricing and improved power market dynamics under Milei's reforms, which could reverse under a future administration. Chairman Mindlin's US$1.97M insider sale, while modest relative to his controlling stake, is a negative signal under strict analysis [1]. The Inspire MIXED score (0) with zero positive or negative attributions reflects limited ESG data coverage of Argentine companies rather than specific concerns. The stock's single-country concentration means the investment thesis ultimately requires conviction in Argentine political and macroeconomic stability — a bet that history suggests carries significant tail risk regardless of the company's operational quality.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Rincon de Aranda Vaca Muerta shale production continuing to ramp toward full capacity, with Q2 2026 record of 107.5 kboepd and 53.5% revenue growth demonstrating the asset's earnings transformation potential [1]</w:t>
      </w:r>
    </w:p>
    <w:p>
      <w:pPr>
        <w:spacing w:before="40" w:after="40"/>
        <w:ind w:left="283"/>
      </w:pPr>
      <w:r>
        <w:rPr>
          <w:rFonts w:ascii="Calibri" w:hAnsi="Calibri"/>
          <w:b/>
          <w:color w:val="4A6B25"/>
          <w:sz w:val="20"/>
        </w:rPr>
        <w:t xml:space="preserve">2. </w:t>
      </w:r>
      <w:r>
        <w:rPr>
          <w:rFonts w:ascii="Calibri" w:hAnsi="Calibri"/>
          <w:b w:val="0"/>
          <w:color w:val="3A4A28"/>
          <w:sz w:val="20"/>
        </w:rPr>
        <w:t>Argentina's Milei government energy reforms — improved wholesale power pricing, deregulation, and infrastructure investment incentives — directly benefit Pampa's dominant market position and incentivize continued capital deployment</w:t>
      </w:r>
    </w:p>
    <w:p>
      <w:pPr>
        <w:spacing w:before="40" w:after="40"/>
        <w:ind w:left="283"/>
      </w:pPr>
      <w:r>
        <w:rPr>
          <w:rFonts w:ascii="Calibri" w:hAnsi="Calibri"/>
          <w:b/>
          <w:color w:val="4A6B25"/>
          <w:sz w:val="20"/>
        </w:rPr>
        <w:t xml:space="preserve">3. </w:t>
      </w:r>
      <w:r>
        <w:rPr>
          <w:rFonts w:ascii="Calibri" w:hAnsi="Calibri"/>
          <w:b w:val="0"/>
          <w:color w:val="3A4A28"/>
          <w:sz w:val="20"/>
        </w:rPr>
        <w:t>US$2.7B urea complex diversifying revenue into high-value fertilizer production (2.1M tn/year target by 2030), creating export-oriented earnings stream that partially hedges against Argentine peso volatility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Complete Argentina sovereign exposure — currency devaluation, reimposition of capital controls, or regulatory reversal under future administrations could rapidly destroy dollar-denominated shareholder value regardless of Pampa's operational excellence [3]</w:t>
      </w:r>
    </w:p>
    <w:p>
      <w:pPr>
        <w:spacing w:before="40" w:after="40"/>
        <w:ind w:left="283"/>
      </w:pPr>
      <w:r>
        <w:rPr>
          <w:rFonts w:ascii="Calibri" w:hAnsi="Calibri"/>
          <w:b/>
          <w:color w:val="4A6B25"/>
          <w:sz w:val="20"/>
        </w:rPr>
        <w:t xml:space="preserve">2. </w:t>
      </w:r>
      <w:r>
        <w:rPr>
          <w:rFonts w:ascii="Calibri" w:hAnsi="Calibri"/>
          <w:b w:val="0"/>
          <w:color w:val="3A4A28"/>
          <w:sz w:val="20"/>
        </w:rPr>
        <w:t>Negative free cash flow from US$6.9B+ investment pipeline creates multi-year execution risk, requiring sustained access to capital markets and stable macro conditions through 2030 for the urea complex and Vaca Muerta development to reach full returns</w:t>
      </w:r>
    </w:p>
    <w:p>
      <w:pPr>
        <w:spacing w:before="40" w:after="40"/>
        <w:ind w:left="283"/>
      </w:pPr>
      <w:r>
        <w:rPr>
          <w:rFonts w:ascii="Calibri" w:hAnsi="Calibri"/>
          <w:b/>
          <w:color w:val="4A6B25"/>
          <w:sz w:val="20"/>
        </w:rPr>
        <w:t xml:space="preserve">3. </w:t>
      </w:r>
      <w:r>
        <w:rPr>
          <w:rFonts w:ascii="Calibri" w:hAnsi="Calibri"/>
          <w:b w:val="0"/>
          <w:color w:val="3A4A28"/>
          <w:sz w:val="20"/>
        </w:rPr>
        <w:t>Vaca Muerta production and power market profitability benefited from favorable pricing and Milei-era reforms that may not persist — a political shift could compress margins and reduce the incentive for continued capital deployment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Pampa Energia's core business — owning and operating physical power plants, oil wells, pipelines, and petrochemical facilities — is structurally immune to AI disruption [1]. These are capital-intensive, physical-world operations requiring massive infrastructure that AI cannot replicate. Power generation, shale oil extraction at Vaca Muerta, and petrochemical manufacturing involve tangible assets that must exist regardless of AI advancement. Furthermore, AI data center proliferation directly increases electricity demand, making Pampa a potential beneficiary of AI adoption as Argentina's largest electricity company [3]. The deeply regulated Argentine energy market and Vaca Muerta's physical resource requirements add additional structural protection. AI Opportunity (0/1): No AI-related revenue identified. While AI could enhance operations through drilling optimization, predictive maintenance, and grid management, Pampa has not disclosed specific AI adoption initiatives or quantified AI-driven value creation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Pampa Energia Q1-Q2 2026 Financial Results — Q1 Revenue US$573M (+38% YoY), Q2 EBITDA US$415M (+75%), Record Production 107.5 kboepd, US$2.7B Urea Plant Approved — Seeking Alpha, Quartr, 2026</w:t>
      </w:r>
    </w:p>
    <w:p>
      <w:pPr>
        <w:spacing w:before="20" w:after="20"/>
        <w:ind w:left="170"/>
      </w:pPr>
      <w:r>
        <w:rPr>
          <w:rFonts w:ascii="Calibri" w:hAnsi="Calibri"/>
          <w:b/>
          <w:color w:val="4A6B25"/>
          <w:sz w:val="15"/>
        </w:rPr>
        <w:t xml:space="preserve">2. </w:t>
      </w:r>
      <w:r>
        <w:rPr>
          <w:rFonts w:ascii="Calibri" w:hAnsi="Calibri"/>
          <w:b w:val="0"/>
          <w:color w:val="3A4A28"/>
          <w:sz w:val="17"/>
        </w:rPr>
        <w:t>Pampa Energia Corporate Profile — CEO Gustavo Mariani (since 2005), Academia Pampa, Glassdoor Ratings, Chairman Mindlin Insider Sale — Company Filings, Glassdoor, 2026</w:t>
      </w:r>
    </w:p>
    <w:p>
      <w:pPr>
        <w:spacing w:before="20" w:after="20"/>
        <w:ind w:left="170"/>
      </w:pPr>
      <w:r>
        <w:rPr>
          <w:rFonts w:ascii="Calibri" w:hAnsi="Calibri"/>
          <w:b/>
          <w:color w:val="4A6B25"/>
          <w:sz w:val="15"/>
        </w:rPr>
        <w:t xml:space="preserve">3. </w:t>
      </w:r>
      <w:r>
        <w:rPr>
          <w:rFonts w:ascii="Calibri" w:hAnsi="Calibri"/>
          <w:b w:val="0"/>
          <w:color w:val="3A4A28"/>
          <w:sz w:val="17"/>
        </w:rPr>
        <w:t>Pampa Energia Governance and ESG — +GC Panel Founding Member, Bloomberg Gender-Equality Index, Sustainability Report, Sustainalytics Medium Risk (25.6) — SEC Filings, Sustainalytics, 2024-2026</w:t>
      </w:r>
    </w:p>
    <w:p>
      <w:pPr>
        <w:spacing w:before="20" w:after="20"/>
        <w:ind w:left="170"/>
      </w:pPr>
      <w:r>
        <w:rPr>
          <w:rFonts w:ascii="Calibri" w:hAnsi="Calibri"/>
          <w:b/>
          <w:color w:val="4A6B25"/>
          <w:sz w:val="15"/>
        </w:rPr>
        <w:t xml:space="preserve">4. </w:t>
      </w:r>
      <w:r>
        <w:rPr>
          <w:rFonts w:ascii="Calibri" w:hAnsi="Calibri"/>
          <w:b w:val="0"/>
          <w:color w:val="3A4A28"/>
          <w:sz w:val="17"/>
        </w:rPr>
        <w:t>Pampa Energia Financial Data — Price $80.48, P/E 7.32, Forward P/E 6.85, D/E 65%, ROE 15.3%, Profit Margin 23.6%, Revenue Growth 53.5%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