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PATH</w:t>
      </w:r>
      <w:r>
        <w:rPr>
          <w:rFonts w:ascii="Calibri" w:hAnsi="Calibri"/>
          <w:b/>
          <w:color w:val="1A2010"/>
          <w:sz w:val="40"/>
        </w:rPr>
        <w:t xml:space="preserve">  UiPath,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62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NYQ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UiPath provides an enterprise automation platform combining robotic process automation, process mining and agentic AI orchestration (Maestro). Fiscal 2026 revenue was $1.61B (+13%) with ARR of $1.85B; Q2 FY2027 revenue was $410M (+13%) with ARR of $1.94B (+12%), net retention of 107% and a fourth consecutive GAAP-profitable quarter [1].</w:t>
      </w:r>
    </w:p>
    <w:p>
      <w:r>
        <w:rPr>
          <w:rFonts w:ascii="Calibri" w:hAnsi="Calibri"/>
          <w:b/>
          <w:color w:val="6E8450"/>
          <w:sz w:val="18"/>
        </w:rPr>
        <w:t>3,900 Employees · https://www.uipath.com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UiPath extended from RPA into process mining, document understanding and a 'Platform for Agentic Automation' anchored by Maestro, growing ARR to $1.94B (+12%) [1]. AI Deployment (2/2): agentic automation products ship to enterprise customers with 107% dollar-based net retention and ARR above $1.9B [1]. Market Share (1/2): the recognized RPA leader, but employees and analysts note 'everybody does agentic AI' and GenAI is pressuring the category [2]. Pipeline (1/2): Maestro and agent products are named, but dated roadmaps with revenue visibility are limited. R&amp;D Intensity (1/1): software R&amp;D spend of roughly a quarter of revenue is above the sector average.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the stated mission to 'accelerate human achievement' through automation is clear but not distinctive among enterprise software peers [2]. Community Impact (1/2): UiPath publishes an annual Impact Report with Responsible AI, AI-skills training and sustainability programs, but no dollar-quantified distinctive initiative was found [3]. Employee Retention (0/2): Glassdoor shows 3.2/5 for senior management, 'incompetent management' appears in 48 reviews and a partner leader says the new co-CEO 'fired good executives and workers' [2]. Insider Buying (0/2): no meaningful net insider buying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Growth on available metrics (PEG unavailable, excluded). D/E 4.1% (1.0), ROE 20.0% (1.0, 2x), profit margin 21.0% (1.0), revenue growth 13.4% YoY (1.0), ~12% 5-yr revenue CAGR (1.0, 2x) and forward P/E 14.2 (1.0) all meet or beat target [1]. Average volume of 67.9M shares at $13.12 gives ~$890M daily dollar volume, clearing the liquidity floor. Weighted score 10.0/10.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UiPath has a founder-led automation vision and has adapted from RPA toward agentic AI, but the change is incremental and defensive against GenAI pressure. Mixed employee sentiment, leadership turnover and a 'win the agentic category' posture lead Sinek to read the company as playing more to defend a category than to advance an enduring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'a robot for every person' evolved into 'accelerate human achievement', a purpose statement that reads as product marketing rather than a cause that has shaped costly decisions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founder Daniel Dines returned as CEO in June 2024, giving continuity, but 3.2/5 senior-management ratings, 'bad leadership' reviews and executive turnover show a mixed circle of safety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positioning around being the agentic leader against Microsoft, ServiceNow and model labs is framed around category defense rather than learning, and staff say agentic AI is not a differentiator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UiPath is moving from attended RPA to an agentic orchestration platform, an incremental extension of its automation core rather than abandonment of a profitable model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reinvesting in an agentic platform while reaching GAAP profitability shows a long-term bet, but cost discipline and reorganizations have also been used to defend margins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UiPath at $13.12 (about $6.8B market cap) trades at 14.2x forward earnings and 19.6x trailing with a 21.0% profit margin, 20.0% ROE and virtually no leverage (D/E 4.1%) [1]. ARR of $1.94B is growing 12%, net retention is 107%, Q2 FY2027 revenue grew 13% and the company has posted four consecutive GAAP-profitable quarters, while Maestro-led agentic automation gives it a credible position in enterprise AI orchestration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LLM agents commoditize RPA: ARR growth is stuck at 11-12%, net retention of 107% is modest, and staff and analysts describe the category as pressured by generative AI with agentic capability no longer a differentiator [2]. Glassdoor shows 3.2/5 senior-management ratings, executive turnover under the new co-CEO structure, and no insider buying, and the stock is below its 50-day average ($14.59) [2]. The Inspire score of 62 is Aligned but carries no weight in the score.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Maestro and agentic automation products converting the $1.94B ARR base into higher net retention than the current 107%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Sustained GAAP profitability (four consecutive quarters) and free cash flow supporting buybacks and a re-rating from 14.2x forward earnings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Enterprise demand for governed, auditable agent orchestration across the installed base as GenAI pilots move to production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AI substitution: hyperscaler and model-lab agents compete directly with RPA and orchestration, and 'everybody does agentic AI' limits pricing power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Growth stuck near 12% ARR with 107% net retention, leaving little cushion if enterprise IT budgets tighten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Leadership and culture risk: 3.2/5 senior-management rating, executive churn under the co-CEO structure and low retention evidence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(4/9): UiPath is both enabler and target of AI; the automation category faces direct substitution pressure from LLM-based agents from hyperscalers and model labs, and employees describe 'AI eating our lunch' and 'everybody does agentic AI, it's not a differentiator' [2]. Enterprise governance, integrations and installed-base switching costs provide partial protection, and growth is holding at 12-13% ARR. AI Opportunity (1/1): agentic automation and Maestro are shipping products within a $1.94B ARR base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62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UiPath FY2026 and Q1-Q2 FY2027 earnings releases and 10-K/10-Q, SEC and ir.uipath.com,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Glassdoor, Comparably and Built In reviews of UiPath leadership and culture,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UiPath FY2024 Impact Report and ESG disclosures, ir.uipath.com,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PATH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