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PAYO</w:t>
      </w:r>
      <w:r>
        <w:rPr>
          <w:rFonts w:ascii="Calibri" w:hAnsi="Calibri"/>
          <w:b/>
          <w:color w:val="1A2010"/>
          <w:sz w:val="40"/>
        </w:rPr>
        <w:t xml:space="preserve">  Payoneer Global Inc.</w:t>
      </w:r>
    </w:p>
    <w:p>
      <w:pPr>
        <w:spacing w:after="120"/>
      </w:pPr>
      <w:r>
        <w:rPr>
          <w:rFonts w:ascii="Calibri" w:hAnsi="Calibri"/>
          <w:b/>
          <w:color w:val="6E8450"/>
          <w:sz w:val="18"/>
        </w:rPr>
        <w:t>GROWTH SLEEVE · 2026-08-29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Software - Infrastructure · NASDAQ · United States</w:t>
      </w:r>
    </w:p>
    <w:p>
      <w:pPr>
        <w:spacing w:after="80"/>
      </w:pPr>
      <w:r>
        <w:rPr>
          <w:rFonts w:ascii="Calibri" w:hAnsi="Calibri"/>
          <w:b w:val="0"/>
          <w:color w:val="3A4A28"/>
          <w:sz w:val="20"/>
        </w:rPr>
        <w:t>Payoneer Global Inc. operates a global payments and commerce-enabling platform that facilitates cross-border payments for small and medium-sized businesses, freelancers, and marketplaces in over 190 countries. The platform provides multi-currency accounts, working capital solutions, tax and compliance services, and B2B payment capabilities. Payoneer manages $7.6B in customer funds and serves millions of customers worldwide. On June 15, 2026, Nuvei announced a definitive agreement to acquire Payoneer for $7.40/share ($2.75B equity value); the deal is expected to close mid-2027 pending regulatory approvals.</w:t>
      </w:r>
    </w:p>
    <w:p>
      <w:r>
        <w:rPr>
          <w:rFonts w:ascii="Calibri" w:hAnsi="Calibri"/>
          <w:b/>
          <w:color w:val="6E8450"/>
          <w:sz w:val="18"/>
        </w:rPr>
        <w:t>2,500 Employees · https://www.payoneer.com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Payoneer successfully pivoted from a freelancer payment platform to a B2B cross-border payments company, with B2B volume growing 44% YoY and now representing one-third of total volume — a significant strategic transformation that opened a massive new revenue stream [1][3]. ARPU excluding interest income showed a seventh consecutive quarter of 20%+ growth, demonstrating successful execution of the upmarket B2B strategy. AI Deployment (0/2): No evidence of AI-powered products shipping to customers or quantified AI-driven cost savings. Board member Barak Eilam (former NICE CEO) brings AI expertise, and the company is seeking AI-skilled talent, but no deployed AI products are generating revenue [4]. Market Share (1/2): Payoneer is a meaningful player in cross-border payments with $7.6B in customer funds (up 15% YoY) and operations across 190+ countries [1]. However, the company competes against larger players including PayPal, Wise, Stripe, and traditional banks, and does not hold a dominant share in any category. Product Pipeline (1/2): B2B payments expansion continues with specific growth metrics (44% volume growth), and working capital solutions provide adjacent revenue. No specific next-gen products named with launch timelines beyond continued B2B scaling. R&amp;D Intensity (0/1): No evidence of above-average R&amp;D spending relative to fintech peers. Technology investment is standard for a payments platform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Payoneer's stated purpose — empowering the world's small businesses and entrepreneurs to grow beyond borders — is clear and connects commerce infrastructure to economic opportunity for underserved entrepreneurs in emerging markets [5][6]. The mission identifies both the beneficiary (SMBs globally) and the aspiration (borderless commerce) but is not distinctively articulated or deeply differentiated from competitors like Wise or Stripe who make similar claims. Community Impact (1/2): The Payoneer Foundation awarded grants to 15 organizations across 10 countries, supporting community-focused and entrepreneurial initiatives [6]. Social impact programs center on empowering SMBs, advancing women in tech, supporting young entrepreneurs, and addressing environmental concerns. General corporate philanthropy with some specific international programs but without quantified dollar amounts. Employee Retention (0/2): Glassdoor rating of 3.5/5 based on 1,008 reviews — average for fintech [4]. Multiple reviews cite concerns about toxic leadership culture with 'feedback treated as disloyalty, favoritism running deep, and promotions not performance based.' Cross-regional consistency challenges and leadership communication gaps undermine the positive aspects of the innovation-driven culture. Insider Buying (0/2): No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with strong financial metrics across most categories. D/E of 13.2% scores perfectly — the company holds $415.5M cash against $72.3M debt, with a net cash position of $343M providing significant financial flexibility [2]. ROE of 10.2% scores 0.68 at 2x weight, below the 15% target but positive and improving [2]. Revenue growth YoY of 6% (total) scores 0.87, dampened by declining interest income as rates fall; revenue ex-interest grew 11% [1][3]. Revenue 5yr CAGR of approximately 18% scores perfectly at 2x weight, reflecting the company's growth from approximately $473M in 2021 to $1.12B projected for 2026. Forward P/E of approximately 30 at the acquisition-inflated stock price of $7.20 scores 0.75 — valuation is elevated by the pending Nuvei acquisition premium [2]. Profit margin of 6.8% scores 0.34, the primary drag on Infrastructure — margins are compressed by payment processing costs and growth investments [2]. Forward PEG of approximately 1.7 scores 0.65 at 2x weight. Liquidity floor cleared: approximately 4M avg daily volume x $7.20 = $28.8M daily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Payoneer demonstrates finite game characteristics. The agreement to be acquired by Nuvei for $7.40/share ($2.75B) in June 2026 — after operating independently since 2005 — represents the ultimate finite game move: choosing a definitive exit over continued independent mission execution [7]. While the B2B pivot showed strategic adaptability and the global SMB empowerment mission carries genuine social value, the decision to sell the company for a 44% premium suggests optimizing for shareholder value rather than playing to keep playing [1][4].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Payoneer's mission to empower SMBs and entrepreneurs to grow beyond borders connects commerce infrastructure to economic opportunity for underserved communities globally [6]. The Payoneer Foundation's grants across 10 countries and social impact programs focused on women in tech and young entrepreneurs suggest genuine purpose beyond profit. However, the cause is not distinctive — every fintech competitor from Wise to Stripe to PayPal claims a similar mission of democratizing financial access. The agreement to sell to Nuvei demonstrates that the cause was not compelling enough to sustain independent operation when a premium offer materialized.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based on 1,008 reviews indicates an adequate work environment approximately average for the fintech industry [4]. Positive reviews cite the innovation culture and opportunities for skill development. However, significant concerns about toxic leadership culture, feedback treated as disloyalty, favoritism in promotions, and cross-regional inconsistency suggest organizational trust varies significantly by team and geography. The company maintains a Chief People Officer (Elana Brickner) and stated commitment to employee development, but the leadership culture concerns undermine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Payoneer competes against Wise, Stripe, PayPal, and Adyen in cross-border payments. The competitive language focuses on product differentiation and market positioning rather than learning from rivals' strengths. The acquisition by Nuvei is presented as creating 'a leading global platform for local and cross-border commerce' — competitive framing centered on combined market dominance rather than mutual improvement [7]. No evidence of management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Payoneer has evolved meaningfully from a freelancer payment platform to a B2B cross-border payments company, with B2B volume now representing one-third of total volume and growing 44% YoY [1]. The expansion into working capital solutions and multi-currency accounts represents additional strategic evolution. These are significant business model expansions within the payments space, though not a transformative reinvention — the company remains fundamentally a cross-border payments platform.</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agreement to be acquired by Nuvei for $7.40/share (44% premium) in June 2026 is the antithesis of Sinek's courageous leadership [7]. Rather than continuing to invest in the B2B pivot and independent mission execution, leadership chose financial certainty for shareholders. The B2B strategy shift required strategic investment but was financially accretive — not a sacrifice of short-term for long-term. No evidence of leadership making costly long-term bets or taking principled stances that risked near-term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Payoneer has built a meaningful cross-border payments platform serving millions of SMBs across 190+ countries, with the B2B pivot driving 44% volume growth and representing one-third of total volume [1]. Q1 2026 revenue ex-interest grew 11% to $210.1M with adjusted EBITDA of $69.4M, and customer funds reached $7.6B (up 15%) [1][3]. The company guided 2026 revenue of $1.1-1.14B with adjusted EBITDA of $285-$295M, demonstrating a path toward sustainable profitability. The clean balance sheet (D/E 13.2%, net cash $343M) provides financial stability. The Nuvei acquisition at $7.40/share offers a defined near-term return path for shareholders, with the deal expected to close mid-2027 [7]. Revenue 5yr CAGR of approximately 18% reflects the company's successful growth trajectory from a niche freelancer platform to a scaled B2B payments company.</w:t>
      </w:r>
    </w:p>
    <w:p>
      <w:pPr>
        <w:spacing w:after="120"/>
      </w:pPr>
      <w:r>
        <w:rPr>
          <w:rFonts w:ascii="Calibri" w:hAnsi="Calibri"/>
          <w:b w:val="0"/>
          <w:color w:val="3A4A28"/>
          <w:sz w:val="20"/>
        </w:rPr>
        <w:t>The bear case centers on compressed profit margins (6.8% net margin) and slowing top-line growth (total revenue grew only 6% YoY in Q1 2026, dampened by declining interest income as rates fall) [1][2]. Revenue ex-interest growth of 11% is healthier but decelerating from prior periods, and the company must demonstrate it can sustain mid-teens growth to justify the Nuvei acquisition multiple. The $7.40/share acquisition price caps near-term upside, while deal risk (regulatory approvals across 190+ countries expected through mid-2027) creates downside uncertainty if the transaction fails [7]. Payoneer competes against well-capitalized rivals including Wise (growing faster with better unit economics), Stripe (dominant in developer payments), and PayPal (global brand recognition), and market share gains require continued investment that compresses margins. The Glassdoor rating of 3.5/5 with reports of toxic leadership culture suggests organizational challenges that could impair execution during the extended acquisition integration period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Nuvei acquisition at $7.40/share ($2.75B) expected to close mid-2027, providing a defined exit price representing a 44% premium to the pre-announcement closing price [7]</w:t>
      </w:r>
    </w:p>
    <w:p>
      <w:pPr>
        <w:spacing w:before="40" w:after="40"/>
        <w:ind w:left="283"/>
      </w:pPr>
      <w:r>
        <w:rPr>
          <w:rFonts w:ascii="Calibri" w:hAnsi="Calibri"/>
          <w:b/>
          <w:color w:val="4A6B25"/>
          <w:sz w:val="20"/>
        </w:rPr>
        <w:t xml:space="preserve">2. </w:t>
      </w:r>
      <w:r>
        <w:rPr>
          <w:rFonts w:ascii="Calibri" w:hAnsi="Calibri"/>
          <w:b w:val="0"/>
          <w:color w:val="3A4A28"/>
          <w:sz w:val="20"/>
        </w:rPr>
        <w:t>B2B payment volume growing 44% YoY and ARPU ex-interest showing a seventh consecutive quarter of 20%+ growth, demonstrating successful upmarket pivot that could drive accelerating revenue ex-interest growth [1][3]</w:t>
      </w:r>
    </w:p>
    <w:p>
      <w:pPr>
        <w:spacing w:before="40" w:after="40"/>
        <w:ind w:left="283"/>
      </w:pPr>
      <w:r>
        <w:rPr>
          <w:rFonts w:ascii="Calibri" w:hAnsi="Calibri"/>
          <w:b/>
          <w:color w:val="4A6B25"/>
          <w:sz w:val="20"/>
        </w:rPr>
        <w:t xml:space="preserve">3. </w:t>
      </w:r>
      <w:r>
        <w:rPr>
          <w:rFonts w:ascii="Calibri" w:hAnsi="Calibri"/>
          <w:b w:val="0"/>
          <w:color w:val="3A4A28"/>
          <w:sz w:val="20"/>
        </w:rPr>
        <w:t>Customer funds of $7.6B (up 15% YoY) generating float income that provides a revenue floor, and the global network of 190+ country payment methods creating switching costs for embedded customers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 execution risk — Nuvei acquisition requires regulatory approvals across 190+ countries and shareholder approval, with closing not expected until mid-2027; if the deal fails, the stock could fall back toward the pre-announcement $5.14 level [7]</w:t>
      </w:r>
    </w:p>
    <w:p>
      <w:pPr>
        <w:spacing w:before="40" w:after="40"/>
        <w:ind w:left="283"/>
      </w:pPr>
      <w:r>
        <w:rPr>
          <w:rFonts w:ascii="Calibri" w:hAnsi="Calibri"/>
          <w:b/>
          <w:color w:val="4A6B25"/>
          <w:sz w:val="20"/>
        </w:rPr>
        <w:t xml:space="preserve">2. </w:t>
      </w:r>
      <w:r>
        <w:rPr>
          <w:rFonts w:ascii="Calibri" w:hAnsi="Calibri"/>
          <w:b w:val="0"/>
          <w:color w:val="3A4A28"/>
          <w:sz w:val="20"/>
        </w:rPr>
        <w:t>Declining interest income as global rates fall compresses total revenue growth (6% total vs. 11% ex-interest in Q1 2026), and the company has not yet demonstrated it can sustain mid-teens revenue growth on non-interest income alone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Wise (better unit economics and faster growth), Stripe (developer ecosystem dominance), and AI-enabled fintech startups reducing cross-border payment costs could erode Payoneer's pricing power and market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Cross-border payments require regulatory licenses in every jurisdiction, established banking relationships, AML/KYC compliance infrastructure, and multi-currency settlement capabilities that create meaningful defensive moats [1]. Payoneer's network of 190+ country-specific payment methods and $7.6B in customer funds cannot be replicated by AI alone — physical banking infrastructure and regulatory approvals are required. However, AI-enabled fintech competitors (Stripe, Wise, Adyen) are using machine learning to reduce cross-border payment costs, automate compliance, and improve user experience, creating real competitive pressure on traditional payment platforms. AI could automate payment routing, risk scoring, and reconciliation, lowering barriers to entry for new competitors. The core payment rails are protected; the value-added services layer is exposed. AI Opportunity (0/1): Payoneer does not generate quantifiable revenue from AI products or services. The company may use AI internally for fraud detection and compliance, but no specific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Payoneer Q1 2026 Financial Results — Payoneer IR, May 7,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PAYO Key Statistics and Financial Data,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Payoneer Q2 2026 Financial Results — PRNewswire, August 6, 2026</w:t>
      </w:r>
    </w:p>
    <w:p>
      <w:pPr>
        <w:spacing w:before="20" w:after="20"/>
        <w:ind w:left="170"/>
      </w:pPr>
      <w:r>
        <w:rPr>
          <w:rFonts w:ascii="Calibri" w:hAnsi="Calibri"/>
          <w:b/>
          <w:color w:val="4A6B25"/>
          <w:sz w:val="15"/>
        </w:rPr>
        <w:t xml:space="preserve">4. </w:t>
      </w:r>
      <w:r>
        <w:rPr>
          <w:rFonts w:ascii="Calibri" w:hAnsi="Calibri"/>
          <w:b w:val="0"/>
          <w:color w:val="3A4A28"/>
          <w:sz w:val="17"/>
        </w:rPr>
        <w:t>Glassdoor — Payoneer Employee Reviews (1,008 reviews),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PAYO Statistics and Valuation,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Payoneer Corporate Website — Social Impact and Payoneer Foundation,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Nuvei Acquisition Announcement — Payoneer/Nuvei PRNewswire, June 15,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