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PBA</w:t>
      </w:r>
      <w:r>
        <w:rPr>
          <w:rFonts w:ascii="Calibri" w:hAnsi="Calibri"/>
          <w:b/>
          <w:color w:val="1A2010"/>
          <w:sz w:val="40"/>
        </w:rPr>
        <w:t xml:space="preserve">  Pembina Pipeline Corporation</w:t>
      </w:r>
    </w:p>
    <w:p>
      <w:pPr>
        <w:spacing w:after="120"/>
      </w:pPr>
      <w:r>
        <w:rPr>
          <w:rFonts w:ascii="Calibri" w:hAnsi="Calibri"/>
          <w:b/>
          <w:color w:val="6E8450"/>
          <w:sz w:val="18"/>
        </w:rPr>
        <w:t>DIVIDEND SLEEVE · 2026-09-20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Midstream · NYSE · Canada</w:t>
      </w:r>
    </w:p>
    <w:p>
      <w:pPr>
        <w:spacing w:after="80"/>
      </w:pPr>
      <w:r>
        <w:rPr>
          <w:rFonts w:ascii="Calibri" w:hAnsi="Calibri"/>
          <w:b w:val="0"/>
          <w:color w:val="3A4A28"/>
          <w:sz w:val="20"/>
        </w:rPr>
        <w:t>Pembina Pipeline provides energy transportation and midstream services across North America. It operates through Pipelines (3.7M boe/day throughput in Q2 2026, up 3% YoY), Facilities (430K bbl/day NGL fractionation, 21M bbl cavern storage), and Marketing &amp; New Ventures segments. Founded in 1954 and headquartered in Calgary, Alberta. CEO Scott Burrows leads the ~3,000-person organization. Q2 2026 reported earnings of CAD 512M (up 23% YoY) with 2026 adjusted EBITDA guidance reaffirmed at CAD 4.35B-4.55B.</w:t>
      </w:r>
    </w:p>
    <w:p>
      <w:r>
        <w:rPr>
          <w:rFonts w:ascii="Calibri" w:hAnsi="Calibri"/>
          <w:b/>
          <w:color w:val="6E8450"/>
          <w:sz w:val="18"/>
        </w:rPr>
        <w:t>2,974 Employees · https://www.pembina.com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Pembina has executed incremental capacity expansions — the RFS IV fractionator and Wapiti expansion entered service on time and at or below budget in H1 2026, contributing to record throughput of 3.7M boe/d [1]. The Greenlight Electricity Center LP joint venture for AI data center power (up to 1,800 MW) is a notable early-stage adjacency. But no transformative new business model or product category has emerged in the last five years. AI Deployment (0/2): No evidence of AI-powered products or quantified AI-driven cost savings. Pembina operates physical infrastructure where AI adoption lags other sectors; the 40-F filing acknowledges AI as a risk factor rather than a revenue driver [2]. Market Share (2/2): Pembina is the dominant midstream operator in the Western Canadian Sedimentary Basin with 3.7M boe/day throughput volumes (up 3% YoY) and leading fractionation and storage positions [1]. Pipeline infrastructure creates natural monopoly positions that are structurally defensible. Product Pipeline (2/2): Q2 2026 earnings of CAD 512M (up 23% YoY) with management reaffirming EBITDA guidance of CAD 4.35-4.55B and targeting 5-7% annual fee-based EBITDA per share CAGR through 2030, supported by RFS IV, Wapiti expansion, Cedar LNG advancement, and Greenlight first-phase 450 MW development [1][2]. R&amp;D Intensity (0/1): Pipeline companies do not maintain traditional R&amp;D operations; capital is deployed into infrastructure expansion rather than technology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Pembina's stated purpose of being 'the pipeline company people want to be part of' and delivering results for stakeholders is clear and functional but not distinctive or transformative for the energy infrastructure sector [3]. The company articulates no vision of a future state beyond operational excellence and stakeholder returns. Community Impact (1/2): Pembina has set meaningful ESG targets including 30% GHG emissions intensity reduction by 2030, maintains Indigenous and community engagement as a core sustainability focus area, and publishes comprehensive sustainability reporting following SASB, GRI, and TCFD frameworks [4]. Community investment programs exist but specific charitable dollar amounts were not prominently disclosed. Employee Retention (1/2): Glassdoor rating of 3.6/5 with 237 reviews shows mixed sentiment — employees praise good pay, benefits, and professional development, but cite concerns about nepotism, office politics, and poor communication at senior levels [2]. Adequate for the energy sector but not exceptional. Insider Buying (0/2): CEO Scott Burrows has been in role since November 2021 with equity exposure through compensation, but no evidence of meaningful net open-market insider purchases by executives was identified in recent filings.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Q2 2026 delivered reported earnings of CAD 512M (up 23% YoY) with adjusted earnings of CAD 415M (up 10%), and management reaffirmed EBITDA guidance of CAD 4.35-4.55B trending toward midpoint [1]. Revenue growth YoY of 20.1% scores a perfect 1.0, a significant improvement from the prior screen's -3.4%, reflecting higher throughput volumes and stronger marketing contributions [5]. Forward P/E of 20.8x is near the target boundary (score 0.98), profit margin of 22.4% exceeds the 20% target (score 1.0), and D/E of 80.9% scores 0.95 [5]. ROE of 10.5% remains below the 15% target (score 0.70), reflecting the asset-heavy midstream business model. Dividend metrics are mixed: 14 consecutive years paid scores 1.0 at 2x weight, but only 4 consecutive years of growth (score 0.4) and 3.0% 5-year dividend CAGR (score 0.5 at 2x weight) limit the dividend contribution. The trailing GAAP payout ratio of ~103% scores near zero. Liquidity clears: ~986K avg vol x $47.53 = $46.9M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Pembina demonstrates mixed infinite game characteristics. The 72-year operating history since 1954, fee-based business model oriented toward long-term infrastructure, and deliberate positioning for AI-driven energy demand show enduring strategic thinking. However, the company's articulated purpose remains functional rather than transformative, Glassdoor concerns signal trust limitations, and the high payout ratio prioritizes near-term income over transformative long-term investment.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Pembina's purpose of being 'the pipeline company people want to be part of' is functional but lacks the aspirational, future-oriented quality Sinek demands [3]. The company exists to transport hydrocarbons efficiently — a necessary function but not a vision of a better future that inspires sacrifice. The 30% GHG reduction target adds environmental dimension but doesn't fundamentally change the purpose. Strategic decisions appear driven by commercial opportunity and stakeholder returns rather than an overarching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Glassdoor's 3.6/5 rating with 237 reviews indicates an adequately trusting but imperfect environment [2]. Employees praise good pay, benefits, and teammates, but multiple reviews cite nepotism, office politics, and poor communication as significant cultural weaknesses. The ~3,000-person workforce maintains stable operations with a safety record 30%+ better than industry average, suggesting operational discipline exists even if political dynamics create pockets of low trust [4].</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Pembina operates alongside Enbridge, TC Energy, and Inter Pipeline in the WCSB and has demonstrated willingness to learn from competitors' approaches to ESG integration, data center power opportunities, and digital transformation [2][4]. The Greenlight Electricity Center venture mirrors competitive moves by Enbridge and TC Energy into power generation, reflecting awareness of rivals' strategies as signals for self-improvement rather than a zero-sum competitive frame.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Pembina has incrementally diversified from pure pipelines into fractionation, storage, NGL exports, and now AI data center power generation through the Greenlight joint venture targeting 1,800 MW [1][2]. The RFS IV fractionator and Wapiti expansion entering service in 2026 add value chain depth. However, these moves are adjacent expansions rather than transformative reinvention — the company has not fundamentally disrupted its own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Pembina raised its quarterly dividend and increased EBITDA guidance in Q1 2026, then delivered Q2 2026 earnings up 23% YoY, demonstrating confidence in the business model's durability [1]. The 5-7% fee-based EBITDA per share CAGR guidance through 2030, Cedar LNG investment, and Greenlight data center partnership show willingness to make long-term capital commitments. However, the ~103% GAAP payout ratio and focus on dividend stability suggest a bias toward near-term shareholder returns over transformative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Pembina Pipeline delivered a strong Q2 2026 with reported earnings of CAD 512M (up 23% YoY) and total throughput volumes of 3.7M boe/d (up 3% YoY), with the RFS IV fractionator and Wapiti expansion entering service on time and at or below budget [1]. Management reaffirmed FY2026 EBITDA guidance of CAD 4.35-4.55B with 5-7% annual fee-based EBITDA per share growth through 2030. The ~4.4% dividend yield with dominant WCSB infrastructure provides income and defensive positioning. The Greenlight Electricity Center (up to 1,800 MW) uniquely positions Pembina to capture AI-driven electricity demand growth — a structural tailwind for midstream energy [2]. Revenue growth of 20.1% YoY reflects the improving fundamental trajectory.</w:t>
      </w:r>
    </w:p>
    <w:p>
      <w:pPr>
        <w:spacing w:after="120"/>
      </w:pPr>
      <w:r>
        <w:rPr>
          <w:rFonts w:ascii="Calibri" w:hAnsi="Calibri"/>
          <w:b w:val="0"/>
          <w:color w:val="3A4A28"/>
          <w:sz w:val="20"/>
        </w:rPr>
        <w:t>The bear case centers on the elevated GAAP payout ratio, valuation compression, and energy transition risk. The trailing GAAP payout ratio of ~103% raises sustainability questions, though management points to distributable cash flow coverage that exceeds reported earnings due to non-cash depreciation charges [5]. Forward P/E has expanded to 20.8x from 18.0x on the prior screen, reducing valuation attractiveness for a midstream company with 10.5% ROE below the 15% target [5]. The 3.0% 5-year dividend growth CAGR in USD terms barely keeps pace with inflation, limiting real income growth. Average daily volume has decreased from 1.53M to 986K shares, though liquidity remains ample at $46.9M/day. Long-term energy transition away from fossil fuels poses structural demand risk to pipeline volumes, and Glassdoor reviews citing nepotism, office politics, and poor communication signal cultural challenges that could affect execution on growth initiatives [2][4].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Q2 2026 earnings of CAD 512M (up 23% YoY) with throughput volumes at 3.7M boe/d and RFS IV and Wapiti expansions entering service on time and at/below budget [1]</w:t>
      </w:r>
    </w:p>
    <w:p>
      <w:pPr>
        <w:spacing w:before="40" w:after="40"/>
        <w:ind w:left="283"/>
      </w:pPr>
      <w:r>
        <w:rPr>
          <w:rFonts w:ascii="Calibri" w:hAnsi="Calibri"/>
          <w:b/>
          <w:color w:val="4A6B25"/>
          <w:sz w:val="20"/>
        </w:rPr>
        <w:t xml:space="preserve">2. </w:t>
      </w:r>
      <w:r>
        <w:rPr>
          <w:rFonts w:ascii="Calibri" w:hAnsi="Calibri"/>
          <w:b w:val="0"/>
          <w:color w:val="3A4A28"/>
          <w:sz w:val="20"/>
        </w:rPr>
        <w:t>Greenlight Electricity Center LP targeting 1,800 MW of natural gas-fired power for AI data centers, with first 450 MW phase under development — a unique growth vector for midstream companies [2]</w:t>
      </w:r>
    </w:p>
    <w:p>
      <w:pPr>
        <w:spacing w:before="40" w:after="40"/>
        <w:ind w:left="283"/>
      </w:pPr>
      <w:r>
        <w:rPr>
          <w:rFonts w:ascii="Calibri" w:hAnsi="Calibri"/>
          <w:b/>
          <w:color w:val="4A6B25"/>
          <w:sz w:val="20"/>
        </w:rPr>
        <w:t xml:space="preserve">3. </w:t>
      </w:r>
      <w:r>
        <w:rPr>
          <w:rFonts w:ascii="Calibri" w:hAnsi="Calibri"/>
          <w:b w:val="0"/>
          <w:color w:val="3A4A28"/>
          <w:sz w:val="20"/>
        </w:rPr>
        <w:t>5-7% annual fee-based EBITDA per share CAGR guidance through 2030 supported by Cedar LNG advancement, capacity expansion, and record WCSB throughput volumes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Trailing GAAP payout ratio of ~103% creates dividend sustainability risk if fee-based cash flows weaken, though distributable cash flow coverage provides additional margin beyond reported earnings [5]</w:t>
      </w:r>
    </w:p>
    <w:p>
      <w:pPr>
        <w:spacing w:before="40" w:after="40"/>
        <w:ind w:left="283"/>
      </w:pPr>
      <w:r>
        <w:rPr>
          <w:rFonts w:ascii="Calibri" w:hAnsi="Calibri"/>
          <w:b/>
          <w:color w:val="4A6B25"/>
          <w:sz w:val="20"/>
        </w:rPr>
        <w:t xml:space="preserve">2. </w:t>
      </w:r>
      <w:r>
        <w:rPr>
          <w:rFonts w:ascii="Calibri" w:hAnsi="Calibri"/>
          <w:b w:val="0"/>
          <w:color w:val="3A4A28"/>
          <w:sz w:val="20"/>
        </w:rPr>
        <w:t>Long-term energy transition and Canadian carbon regulation could structurally reduce pipeline throughput volumes and strand physical infrastructure assets, though AI data center demand provides a partial offset [4]</w:t>
      </w:r>
    </w:p>
    <w:p>
      <w:pPr>
        <w:spacing w:before="40" w:after="40"/>
        <w:ind w:left="283"/>
      </w:pPr>
      <w:r>
        <w:rPr>
          <w:rFonts w:ascii="Calibri" w:hAnsi="Calibri"/>
          <w:b/>
          <w:color w:val="4A6B25"/>
          <w:sz w:val="20"/>
        </w:rPr>
        <w:t xml:space="preserve">3. </w:t>
      </w:r>
      <w:r>
        <w:rPr>
          <w:rFonts w:ascii="Calibri" w:hAnsi="Calibri"/>
          <w:b w:val="0"/>
          <w:color w:val="3A4A28"/>
          <w:sz w:val="20"/>
        </w:rPr>
        <w:t>Glassdoor reviews (3.6/5) citing nepotism, office politics, and poor communication signal cultural challenges that could impede execution on growth initiatives like Greenlight and Cedar LNG during a critical expansion period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Pembina operates physical pipeline infrastructure, fractionation facilities, and storage caverns — assets that AI structurally cannot displace [1]. Midstream energy transportation requires regulatory permits, physical right-of-way, and massive capital investment creating permanent barriers. The fee-based business model with long-term take-or-pay contracts provides additional insulation from technological disruption. AI data center expansion actually increases demand for natural gas-fired power, directly benefiting Pembina's throughput volumes and its Greenlight Electricity Center partnership targeting 1,800 MW for data center customers [2]. AI Opportunity (1/1): Pembina's Greenlight Electricity Center LP joint venture is specifically designed to supply natural gas-powered electricity to AI data centers, with first 450 MW phase under development, representing direct and quantifiable AI-driven revenue opportunity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Pembina Pipeline Q2 2026 Earnings Release — CAD 512M Reported Earnings (up 23% YoY), CAD 415M Adjusted Earnings, 3.7M boe/d Volumes, EBITDA Guidance Reaffirmed, July 2026</w:t>
      </w:r>
    </w:p>
    <w:p>
      <w:pPr>
        <w:spacing w:before="20" w:after="20"/>
        <w:ind w:left="170"/>
      </w:pPr>
      <w:r>
        <w:rPr>
          <w:rFonts w:ascii="Calibri" w:hAnsi="Calibri"/>
          <w:b/>
          <w:color w:val="4A6B25"/>
          <w:sz w:val="15"/>
        </w:rPr>
        <w:t xml:space="preserve">2. </w:t>
      </w:r>
      <w:r>
        <w:rPr>
          <w:rFonts w:ascii="Calibri" w:hAnsi="Calibri"/>
          <w:b w:val="0"/>
          <w:color w:val="3A4A28"/>
          <w:sz w:val="17"/>
        </w:rPr>
        <w:t>Pembina Pipeline — Greenlight Electricity Center LP (1,800 MW), CEO Scott Burrows, 40-F AI Risk Disclosures, Glassdoor Reviews (3.6/5),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Pembina Pipeline Corporate Website — Company Purpose, Officer Team, Six Sustainability Focus Areas,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Pembina Pipeline Sustainability Report — 30% GHG Reduction Target by 2030, Indigenous Engagement, SASB/GRI/TCFD Reporting,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PBA Key Statistics: $47.53 price, Forward P/E 20.78, D/E 80.9%, Revenue Growth 20.1%,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