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PCOR</w:t>
      </w:r>
      <w:r>
        <w:rPr>
          <w:rFonts w:ascii="Calibri" w:hAnsi="Calibri"/>
          <w:b/>
          <w:color w:val="1A2010"/>
          <w:sz w:val="40"/>
        </w:rPr>
        <w:t xml:space="preserve">  Procore Technologies, Inc.</w:t>
      </w:r>
    </w:p>
    <w:p>
      <w:pPr>
        <w:spacing w:after="120"/>
      </w:pPr>
      <w:r>
        <w:rPr>
          <w:rFonts w:ascii="Calibri" w:hAnsi="Calibri"/>
          <w:b/>
          <w:color w:val="6E8450"/>
          <w:sz w:val="18"/>
        </w:rPr>
        <w:t>GROWTH SLEEVE · 2026-09-09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Procore Technologies is the leading cloud-based construction management platform, connecting project stakeholders across owners, general contractors, and specialty contractors. The platform manages project financials, quality, safety, resources, and documents across the construction lifecycle. Founder CEO Tooey Courtemanche stepped down in November 2025, replaced by former Ansys CEO Ajei Gopal. Q2 2026 revenue was $375.2M (+15.8% YoY) with 21.5% non-GAAP operating margin (800 bps expansion), and full-year 2026 guidance was raised to $1.51-$1.514B revenue with 18.5-19% non-GAAP operating margin. Market cap is approximately $8.4B.</w:t>
      </w:r>
    </w:p>
    <w:p>
      <w:r>
        <w:rPr>
          <w:rFonts w:ascii="Calibri" w:hAnsi="Calibri"/>
          <w:b/>
          <w:color w:val="6E8450"/>
          <w:sz w:val="18"/>
        </w:rPr>
        <w:t>3,200 Employees · https://www.procore.com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Procore has built the dominant cloud platform for construction management, growing revenue from approximately $515M in 2021 to a guided $1.51B in 2026 — a 5-year CAGR of approximately 24% [1][2]. The platform has successfully consolidated fragmented construction workflows into a single connected system, displacing legacy on-premise solutions and paper-based processes. The CEO transition from founder Courtemanche to Ajei Gopal (former Ansys CEO) was executed deliberately with clear succession planning [3]. However, the company has not yet demonstrated the ability to expand beyond construction into adjacent verticals. AI Deployment (1/2): Procore Helix, the company's AI intelligence layer, represents a meaningful AI investment that embeds intelligence directly into the construction management platform rather than relying on third-party integrations [3]. Copilot and Agents features are driving customer interest and enhancing operational efficiency. However, AI capabilities are still early-stage and have not yet demonstrated measurable revenue attribution or competitive differentiation. Market Share (2/2): Procore is the dominant construction management platform, with the largest installed base among cloud-native construction tech providers. The company serves clients across the full construction spectrum — owners, general contractors, and specialty contractors — creating network effects that strengthen with scale. Product Pipeline (1/2): Procore Helix, Copilot, and Agents represent a clear AI-focused product pipeline. International expansion into new geographies adds addressable market. However, the company's primary growth lever remains penetrating the existing construction TAM rather than launching transformative new product categories. R&amp;D Intensity (1/1): Procore invests heavily in R&amp;D as evidenced by its negative GAAP margins despite 80%+ gross margins — the gap reflects substantial investment in platform development, AI capabilities, and engineering talent.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Procore's purpose — improving the lives of everyone in construction — is specific, industry-focused, and connects the company's work to workforce wellbeing in an industry that historically underinvests in technology and worker experience. The mission shaped product decisions (safety management, quality tracking, workforce tools) and the company's culture [4]. The CEO transition from a mission-driven founder to a professional CEO introduces some risk to purpose continuity, but Gopal has publicly committed to the construction mission. Community Impact (1/2): Procore published its inaugural ESG report in 2022 highlighting four pillars: Environmental Stewardship, Our People, Social Impact, and Responsible Business Practices, aligned with SASB standards for software companies [4]. The company's platform inherently serves the construction workforce (a sector employing 8M+ in the US), though direct philanthropic programs are modest relative to company size. Employee Retention (1/2): Procore has maintained a reputation for strong workplace culture, regularly appearing on employer rankings. However, no specific turnover or tenure data is publicly available, and the CEO transition combined with the pivot toward profitability (headcount discipline) introduces organizational change risk. Insider Buying (1/2): Founder Tooey Courtemanche maintained a substantial ownership stake through his tenure, demonstrating alignment with shareholders through retained equity rather than programmatic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Procore's strongest infrastructure metrics are revenue growth — 15.8% YoY in Q2 2026 and an estimated 5-year CAGR of approximately 24%, both at or well above the 10% target [1][2]. The balance sheet is exceptionally clean with a D/E ratio of just 5%, reflecting the capital-light SaaS model with minimal leverage [5]. PEG ratio of approximately 1.5 (based on ~31x forward P/E and 20%+ growth) scores moderately well against the 1.0 target. The primary drags on the infrastructure score are GAAP profitability metrics: ROE of -3.12% and profit margin of -2.73% both fall below their respective floors due to heavy stock-based compensation expense that pushes GAAP results into the red despite non-GAAP operating margins of 21.5% [1][5]. Forward P/E of approximately 31x on non-GAAP earnings is above the 20x target but well below the 60x floor. The company easily clears the liquidity floor with approximately $154M in daily trading volume (2.74M shares at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Procore demonstrates strong infinite game characteristics — a clear mission focused on the construction workforce, a deliberate founder-to-CEO succession, and consistent investment in platform expansion over short-term profitability [3][4]. The company's decision to build a comprehensive construction operating system rather than a point solution reflects long-term thinking. However, the recent pivot toward profitability (non-GAAP margin expanding 800 bps) and the transition from a mission-driven founder to a professional CEO introduce tension between infinite-game aspirations and finite-game expectations from public market investors. The company's 2027 margin target of 25% suggests a healthy balance between growth investment and financial discipline.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'Improving the lives of everyone in construction' is a genuine, specific purpose that connects Procore's work to a workforce of 8M+ in the US alone — an industry historically underserved by technology with high injury rates, low digital adoption, and thin margins [4]. The cause shaped product decisions (safety management, workforce tools, quality tracking) and attracted mission-aligned talent. Founder Courtemanche built the company around this cause for over two decades. However, the CEO transition to Gopal and the public-market pivot toward profitability introduce risk that the cause could be subordinated to margin targets.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Procore has maintained a strong workplace culture with consistent employer recognition and a collaborative engineering environment. The company's distributed workforce model and emphasis on construction industry expertise create specialized teams with domain knowledge. However, the CEO transition, combined with headcount discipline as part of the profitability pivot, creates organizational change risk. The retention of President Steve Davis (who bridges the founder era to the new CEO) provides some continuity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Procore competes constructively with Autodesk (Construction Cloud), Oracle (Primavera/Textura), and Trimble in construction technology. The company's decision to build an open platform with integrations to rival products (rather than a walled garden) reflects competitive self-awareness and willingness to learn from established players' strengths. Procore has historically framed competition as expanding the construction technology market rather than zero-sum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Procore has demonstrated flexibility in evolving from a project management point solution into a comprehensive construction operating system spanning financials, quality, safety, and workforce management. The investment in AI (Procore Helix) represents a willingness to evolve the platform's core value proposition. The CEO transition from founder to professional manager shows organizational flexibility. However, the company has not yet faced a true existential challenge requiring a fundamental business model pivot — it has grown consistently in a rising market.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Procore's founder made the courageous decision to step down and bring in an experienced public-company CEO (Ajei Gopal) to lead the next growth phase — a rare act of founder self-awareness [3]. The company invested heavily in R&amp;D and platform expansion for years before pursuing profitability, accepting GAAP losses to build the category-defining product. The 2026 pivot toward profitability (21.5% non-GAAP margin in Q2, targeting 25% in 2027) demonstrates the discipline to balance long-term investment with financial sustainability rather than pursuing growth at all costs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Procore at approximately 31x forward non-GAAP earnings is the dominant construction management platform delivering both growth and margin expansion — Q2 2026 revenue of $375.2M (+15.8% YoY) with 21.5% non-GAAP operating margin (800 bps expansion) demonstrates the operating leverage of its SaaS model [1]. The raised full-year guidance of $1.51-$1.514B revenue with 18.5-19% non-GAAP margin, plus a 2027 target of 25% margin, shows a clear path to Rule of 40+ economics. The 5-year revenue CAGR of ~24% reflects consistent penetration of a massive TAM — the global construction industry is $13T+ and digital adoption remains in early innings. Procore Helix and AI features (Copilot, Agents) create an upsell catalyst that deepens the platform moat with proprietary construction data [3]. The Inspire Impact Score of 62 (ALIGNED) with zero negative attributions makes PCOR suitable for faith-aligned portfolios. The balance sheet is pristine with D/E of just 5%, providing strategic flexibility for acquisitions or buybacks.</w:t>
      </w:r>
    </w:p>
    <w:p>
      <w:pPr>
        <w:spacing w:after="120"/>
      </w:pPr>
      <w:r>
        <w:rPr>
          <w:rFonts w:ascii="Calibri" w:hAnsi="Calibri"/>
          <w:b w:val="0"/>
          <w:color w:val="3A4A28"/>
          <w:sz w:val="20"/>
        </w:rPr>
        <w:t>The bear case centers on valuation, growth deceleration, and execution risk. At ~31x forward non-GAAP P/E, the stock prices in substantial continued growth — but revenue growth has decelerated from 21% in 2024 to 15% in 2025 to a guided 14.5% in 2026, raising questions about how much incremental growth remains from the existing construction TAM [1][2]. GAAP profitability remains negative (profit margin -2.73%) due to heavy stock-based compensation, and the ROE of -3.12% means the company is not yet generating positive returns on equity for shareholders [5]. The CEO transition from mission-driven founder Courtemanche to professional manager Gopal introduces execution risk — Gopal must maintain product innovation velocity while driving margin expansion, and his prior company Ansys had a different industry context. Concerns about President Steve Davis's background at failed AI-health startup Babylon Health raise questions about AI governance [3]. Construction is a cyclical industry sensitive to interest rates and housing starts — a macro downturn could pressure growth rates and ARR retention. The company faces growing competition from Autodesk Construction Cloud, Oracle Primavera, and Trimble, all investing aggressively in cloud and AI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Non-GAAP operating margin expansion from 19% (2026 guide) to 25% (2027 target) represents nearly 1,100 bps of improvement versus FY2025, demonstrating the SaaS operating leverage thesis and potentially driving re-rating from growth-only to growth-plus-profitability valuation [1]</w:t>
      </w:r>
    </w:p>
    <w:p>
      <w:pPr>
        <w:spacing w:before="40" w:after="40"/>
        <w:ind w:left="283"/>
      </w:pPr>
      <w:r>
        <w:rPr>
          <w:rFonts w:ascii="Calibri" w:hAnsi="Calibri"/>
          <w:b/>
          <w:color w:val="4A6B25"/>
          <w:sz w:val="20"/>
        </w:rPr>
        <w:t xml:space="preserve">2. </w:t>
      </w:r>
      <w:r>
        <w:rPr>
          <w:rFonts w:ascii="Calibri" w:hAnsi="Calibri"/>
          <w:b w:val="0"/>
          <w:color w:val="3A4A28"/>
          <w:sz w:val="20"/>
        </w:rPr>
        <w:t>Procore Helix AI platform adoption (Copilot, Agents) could accelerate revenue growth by increasing platform value, driving upsell within existing accounts, and strengthening competitive moats through proprietary construction intelligence [3]</w:t>
      </w:r>
    </w:p>
    <w:p>
      <w:pPr>
        <w:spacing w:before="40" w:after="40"/>
        <w:ind w:left="283"/>
      </w:pPr>
      <w:r>
        <w:rPr>
          <w:rFonts w:ascii="Calibri" w:hAnsi="Calibri"/>
          <w:b/>
          <w:color w:val="4A6B25"/>
          <w:sz w:val="20"/>
        </w:rPr>
        <w:t xml:space="preserve">3. </w:t>
      </w:r>
      <w:r>
        <w:rPr>
          <w:rFonts w:ascii="Calibri" w:hAnsi="Calibri"/>
          <w:b w:val="0"/>
          <w:color w:val="3A4A28"/>
          <w:sz w:val="20"/>
        </w:rPr>
        <w:t>International expansion into underpenetrated construction markets outside the US represents a greenfield growth opportunity that could re-accelerate the 5-year revenue CAGR above 20%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24% CAGR to 14.5% guided 2026 growth could compress the valuation multiple if the market perceives Procore as approaching growth maturity before achieving scale-commensurate profitability [1][2]</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Ajei Gopal (six months into tenure) must simultaneously drive AI innovation, margin expansion, and cultural continuity — a complex mandate for a new leader in a mission-driven organization [3]</w:t>
      </w:r>
    </w:p>
    <w:p>
      <w:pPr>
        <w:spacing w:before="40" w:after="40"/>
        <w:ind w:left="283"/>
      </w:pPr>
      <w:r>
        <w:rPr>
          <w:rFonts w:ascii="Calibri" w:hAnsi="Calibri"/>
          <w:b/>
          <w:color w:val="4A6B25"/>
          <w:sz w:val="20"/>
        </w:rPr>
        <w:t xml:space="preserve">3. </w:t>
      </w:r>
      <w:r>
        <w:rPr>
          <w:rFonts w:ascii="Calibri" w:hAnsi="Calibri"/>
          <w:b w:val="0"/>
          <w:color w:val="3A4A28"/>
          <w:sz w:val="20"/>
        </w:rPr>
        <w:t>Construction sector cyclicality exposes Procore to macro-driven spending pullbacks — elevated interest rates and potential housing slowdowns could pressure customer spending and new logo acquisition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Construction management is structurally protected from AI disruption because the industry involves physical project execution, complex multi-party coordination, regulatory compliance, and deep domain workflows that cannot be replicated by general-purpose AI models [1]. Procore's platform moat includes proprietary construction data, workflow integrations, and network effects across project stakeholders — switching costs that AI entrants would struggle to overcome. The fragmented, relationship-driven nature of construction creates barriers to AI-native disruption. However, AI-powered point solutions (schedule optimization, cost estimation, document analysis) could commoditize specific Procore features if the company fails to integrate AI faster than competitors. New CEO Ajei Gopal's technology background creates execution risk if AI strategy is mismanaged, and questions about President Steve Davis's prior role at failed AI-health startup Babylon Health have raised stakeholder concerns about AI governance [3]. AI Opportunity (1/1): Procore Helix, Copilot, and Agents demonstrate that AI is an enabler, not a threat, to Procore's business — embedding AI intelligence into the construction platform increases customer value, drives upsell, and strengthens the competitive moat [3]. Construction generates massive unstructured data (documents, photos, plans, communications) that AI can uniquely process, creating opportunities for predictive analytics, automated safety monitoring, and intelligent project recommendations.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Procore Technologies Q2 2026 Earnings Release — Revenue $375.2M (+15.8% YoY), Non-GAAP Operating Margin 21.5% (800 bps expansion), Raised FY2026 Guidance, July 2026</w:t>
      </w:r>
    </w:p>
    <w:p>
      <w:pPr>
        <w:spacing w:before="20" w:after="20"/>
        <w:ind w:left="170"/>
      </w:pPr>
      <w:r>
        <w:rPr>
          <w:rFonts w:ascii="Calibri" w:hAnsi="Calibri"/>
          <w:b/>
          <w:color w:val="4A6B25"/>
          <w:sz w:val="15"/>
        </w:rPr>
        <w:t xml:space="preserve">2. </w:t>
      </w:r>
      <w:r>
        <w:rPr>
          <w:rFonts w:ascii="Calibri" w:hAnsi="Calibri"/>
          <w:b w:val="0"/>
          <w:color w:val="3A4A28"/>
          <w:sz w:val="17"/>
        </w:rPr>
        <w:t>Procore Technologies Q1 2026 Earnings Release — Revenue $359M (+16% YoY), GAAP Gross Margin 80%, Non-GAAP Operating Margin 17%, May 2026</w:t>
      </w:r>
    </w:p>
    <w:p>
      <w:pPr>
        <w:spacing w:before="20" w:after="20"/>
        <w:ind w:left="170"/>
      </w:pPr>
      <w:r>
        <w:rPr>
          <w:rFonts w:ascii="Calibri" w:hAnsi="Calibri"/>
          <w:b/>
          <w:color w:val="4A6B25"/>
          <w:sz w:val="15"/>
        </w:rPr>
        <w:t xml:space="preserve">3. </w:t>
      </w:r>
      <w:r>
        <w:rPr>
          <w:rFonts w:ascii="Calibri" w:hAnsi="Calibri"/>
          <w:b w:val="0"/>
          <w:color w:val="3A4A28"/>
          <w:sz w:val="17"/>
        </w:rPr>
        <w:t>Procore Leadership Transition and AI Strategy — Ajei Gopal Named CEO (Nov 2025), Procore Helix AI Platform, Copilot and Agents, ENR/TheStreet, 2025-2026</w:t>
      </w:r>
    </w:p>
    <w:p>
      <w:pPr>
        <w:spacing w:before="20" w:after="20"/>
        <w:ind w:left="170"/>
      </w:pPr>
      <w:r>
        <w:rPr>
          <w:rFonts w:ascii="Calibri" w:hAnsi="Calibri"/>
          <w:b/>
          <w:color w:val="4A6B25"/>
          <w:sz w:val="15"/>
        </w:rPr>
        <w:t xml:space="preserve">4. </w:t>
      </w:r>
      <w:r>
        <w:rPr>
          <w:rFonts w:ascii="Calibri" w:hAnsi="Calibri"/>
          <w:b w:val="0"/>
          <w:color w:val="3A4A28"/>
          <w:sz w:val="17"/>
        </w:rPr>
        <w:t>Procore Inaugural ESG Report — Four Pillars: Environmental Stewardship, Our People, Social Impact, Responsible Business, SASB-aligned, 2022</w:t>
      </w:r>
    </w:p>
    <w:p>
      <w:pPr>
        <w:spacing w:before="20" w:after="20"/>
        <w:ind w:left="170"/>
      </w:pPr>
      <w:r>
        <w:rPr>
          <w:rFonts w:ascii="Calibri" w:hAnsi="Calibri"/>
          <w:b/>
          <w:color w:val="4A6B25"/>
          <w:sz w:val="15"/>
        </w:rPr>
        <w:t xml:space="preserve">5. </w:t>
      </w:r>
      <w:r>
        <w:rPr>
          <w:rFonts w:ascii="Calibri" w:hAnsi="Calibri"/>
          <w:b w:val="0"/>
          <w:color w:val="3A4A28"/>
          <w:sz w:val="17"/>
        </w:rPr>
        <w:t>StockAnalysis, SimplyWallSt, GuruFocus — PCOR Key Statistics: D/E 5%, ROE -3.12%, Profit Margin -2.73%, Stock Price $56.24, Market Cap $8.4B,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