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PCT</w:t>
      </w:r>
      <w:r>
        <w:rPr>
          <w:rFonts w:ascii="Calibri" w:hAnsi="Calibri"/>
          <w:b/>
          <w:color w:val="1A2010"/>
          <w:sz w:val="40"/>
        </w:rPr>
        <w:t xml:space="preserve">  PureCycle Technologies, Inc.</w:t>
      </w:r>
    </w:p>
    <w:p>
      <w:pPr>
        <w:spacing w:after="120"/>
      </w:pPr>
      <w:r>
        <w:rPr>
          <w:rFonts w:ascii="Calibri" w:hAnsi="Calibri"/>
          <w:b/>
          <w:color w:val="6E8450"/>
          <w:sz w:val="18"/>
        </w:rPr>
        <w:t>GROWTH SLEEVE · 2026-08-29 · Inspire: 54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Specialty Chemicals · NASDAQ · United States</w:t>
      </w:r>
    </w:p>
    <w:p>
      <w:pPr>
        <w:spacing w:after="80"/>
      </w:pPr>
      <w:r>
        <w:rPr>
          <w:rFonts w:ascii="Calibri" w:hAnsi="Calibri"/>
          <w:b w:val="0"/>
          <w:color w:val="3A4A28"/>
          <w:sz w:val="20"/>
        </w:rPr>
        <w:t>PureCycle Technologies operates a patented polypropylene purification recycling process originally developed by Procter &amp; Gamble. The technology separates color, odor, and other contaminants from plastic waste feedstock to produce ultra-pure recycled polypropylene (UPR) resin. The company operates its first commercial-scale facility in Ironton, Ohio, and is developing additional facilities in Augusta, Georgia (U.S.), Thailand, and Belgium. Founded in 2015 and headquartered in Orlando, Florida.</w:t>
      </w:r>
    </w:p>
    <w:p>
      <w:r>
        <w:rPr>
          <w:rFonts w:ascii="Calibri" w:hAnsi="Calibri"/>
          <w:b/>
          <w:color w:val="6E8450"/>
          <w:sz w:val="18"/>
        </w:rPr>
        <w:t>250 Employees · https://www.purecycle.com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PureCycle achieved a critical commercial milestone by transitioning its patented P&amp;G-licensed purification technology from concept to commercial-scale production, reaching a sixth consecutive quarter of sequential revenue growth in Q2 2026 at $4.5M (+173% YoY) [1]. First Procter &amp; Gamble resin deliveries for select Downy detergent caps were completed in Q2, marking validation by the world's largest consumer goods company [1]. Seven new customer conversions and six new partnerships closed in Q2, with New Jersey DEP approving PureFive as post-consumer recycled content [1]. The Ironton facility represents the world's first commercial-scale polypropylene purification plant, though the company remains deeply pre-profitability [6]. AI Deployment (0/2): No AI deployment or AI-related products. PureCycle's technology is chemical/mechanical in nature with no AI component. Market Share (1/2): PureCycle is a pioneer in ultra-pure recycled polypropylene with no direct competitor offering equivalent purity levels via solvent-based purification. However, with only ~$17M annualized revenue, the company holds negligible share of the $100B+ global polypropylene market [1]. Product Pipeline (2/2): Specific facility expansion plans with named timelines: Augusta, Georgia multi-line facility in development; Thailand facility ($250M investment) targeting mechanical completion end of 2027; Belgium facility permits expected end of 2026 with construction beginning Q1 2027 [2]. R&amp;D Intensity (1/1): Virtually all company spending is dedicated to technology development and scaling — quarterly project and development spend represents an exceptionally high proportion of revenue for a company generating ~$17M annualized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PureCycle's mission — 'Revolutionize plastic waste into a renewable source' with a vision of 'An infinitely sustainable planet' — is specific, thoughtful, and connects the company's work to solving the global plastic waste crisis [4]. The mission reflects genuine intentionality, clearly differentiates from commodity chemical peers, and describes an idealistic future state. CEO Dustin Olson consistently references this purpose in strategic communications. However, the company is too young (founded 2015) to have validated the purpose through multi-decade execution or leadership transition. Community Impact (0/2): No specific charitable foundation, community investment programs, or philanthropic activity with dollar amounts was identified. The company's environmental impact is inherent in its business model rather than a separate community initiative. Employee Retention (0/2): No specific tenure or turnover data available. Small company (~250 employees) with limited operating history. Leadership transition in 2022 (Olson replaced founding CEO) introduced some instability. Insider Buying (0/2): CEO Olson's last open-market purchase was 68,190 shares at $3.22 in November 2023 — outside the 12-month window. Recent insider activity in 2026 limited to equity award vesting and tax-withholding dispositions [5]. Institutional holders show mixed signals: Abundance added 6.7M shares while Shay Capital dumped $3.2M worth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D/E of 112.2% is elevated but reflects the capital-intensive scaling phase, with $403.8M in total debt against approximately $350M shareholders' equity [3]. ROE is deeply negative (estimated -70% to -100%) given cumulative net losses of approximately $175.7M in H1 2026 alone, scoring 0 [1]. Revenue growth YoY of 173% in Q2 2026 ($4.5M vs. ~$1.6M) scores perfectly, representing the sixth consecutive quarter of sequential growth — but from a minuscule base [1]. Profit margin is deeply negative (net loss of $142.2M on $4.5M revenue in Q2) scoring 0 [1]. Forward P/E and PEG are unavailable as the company is pre-profit with no analyst earnings consensus. Total liquidity improved to $236.9M at Q2 end (up from $131M at Q1 end) following concurrent note and equity offerings, providing extended runway versus the prior 6-month concern [1]. Liquidity floor cleared: ~4.9M avg daily volume x $7.26 = ~$35.6M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PureCycle's founding purpose — solving the global plastic waste crisis through infinite polypropylene recycling — is a genuine Just Cause that connects to something bigger than quarterly earnings. CEO Olson has demonstrated courage by continuing to invest and build through short seller attacks, SEC investigation, and sustained operating losses. However, the company is too young to have proven its commitment through extended crisis or leadership transition, and it has not yet demonstrated the existential flexibility that comes from facing real strategic crossroads [4][6].</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PureCycle's purpose — 'Revolutionize plastic waste into a renewable source' for 'An infinitely sustainable planet' — is a genuine Just Cause in the Sinek sense [4]. It describes an idealistic future state (a circular economy for plastics), is inclusive (invites brands, consumers, and waste collectors to participate), and is bigger than any single product or facility. CEO Olson references this purpose consistently, and strategic decisions (P&amp;G partnership, Thailand/Belgium expansion) clearly trace back to advancing the mission. However, the company was founded in 2015 and has not yet proven this purpose through multi-decade execution, leadership transitions, or existential crises.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PureCycle operates with approximately 250 employees in a small-company environment that facilitates direct communication and streamlined decision-making. CEO Olson has provided stable leadership since August 2022, rebuilding organizational trust after the Hindenburg Research controversy and subsequent leadership changes [6]. However, the company has limited operating history, and the 2021 SEC investigation, $12M class action settlement, and CEO replacement introduced organizational instability during a critical scaling phase [6][7].</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PureCycle positions itself as creating a new category (ultra-pure recycled polypropylene) rather than competing head-to-head with traditional recyclers or virgin resin producers [4]. Management language focuses on expanding the recycled polypropylene market and partnering with brands (P&amp;G, Downy) rather than defeating specific competitors. The company frames the global plastic waste crisis as the shared enemy, not other companies — an infinite game mindset toward competition.</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PureCycle is a single-technology company built around one patented process for polypropylene purification licensed from P&amp;G. At this early stage, there has been no need for — and no evidence of — a strategic pivot or business model transformation. The company is too young to have faced the existential crossroads that test flexibility. Gen-2 design improvements represent incremental optimization, not a fundamental reimagining of the business.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Olson took the helm in August 2022 during a challenging period following the Hindenburg short attack and $12M investor settlement, and has steered the company through to commercial production, P&amp;G Downy cap qualification, and international expansion [1][6]. The decision to pursue $250M+ international expansion (Thailand, Belgium) while still pre-profitability requires conviction. Raising additional capital through concurrent note and equity offerings in 2026, despite dilution concerns, demonstrates willingness to fund the long-term vision [1]. However, the company is venture-stage and has not yet faced the test of choosing long-term investment over short-term profitability.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PureCycle owns the only commercially proven technology for producing ultra-pure recycled polypropylene, validated by P&amp;G qualification with first Downy detergent cap resin deliveries completed in Q2 2026 [1]. Q2 2026 marked the sixth consecutive quarter of sequential revenue growth at $4.5M (+173% YoY), with seven new customer conversions, six new partnerships, and New Jersey DEP approval of PureFive as recycled content [1]. Total liquidity improved substantially to $236.9M at Q2 end (from $131M at Q1 end) following successful concurrent note and equity offerings, extending the operational runway [1]. The regulatory tailwind from Extended Producer Responsibility (EPR) mandates across the EU and multiple U.S. states is creating structural demand for recycled polypropylene. International expansion (Thailand $250M facility targeting end of 2027, Belgium permits expected end of 2026) provides a multi-year growth runway backed by billionaire investor Stanley Druckenmiller's continued support [5].</w:t>
      </w:r>
    </w:p>
    <w:p>
      <w:pPr>
        <w:spacing w:after="120"/>
      </w:pPr>
      <w:r>
        <w:rPr>
          <w:rFonts w:ascii="Calibri" w:hAnsi="Calibri"/>
          <w:b w:val="0"/>
          <w:color w:val="3A4A28"/>
          <w:sz w:val="20"/>
        </w:rPr>
        <w:t>The primary risk is execution and cash burn at scale. PureCycle generated H1 2026 revenue of only $8.6M against a net loss of $175.7M, with adjusted EBITDA of -$31.7M in Q2 alone [1]. While the $236.9M liquidity position has improved, the company carries $403.8M in total indebtedness and has relied on dilutive capital raises — the concurrent note and equity offerings that replenished cash came at shareholder cost [1][3]. The Hindenburg Research report (2021) — which alleged unproven technology, cost-prohibitive economics, and management without relevant recycling experience — resulted in a $12M settlement and the SEC concluded its investigation [6][7]. The stock trades at a market cap of $1.57B against ~$17M annualized revenue, implying a price-to-sales ratio above 90x that prices in massive future growth requiring flawless multi-facility execution across different regulatory environments. Any production setback, feedstock supply disruption, or delay in customer volumes could trigger severe multiple compression.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P&amp;G commercial validation through Downy cap resin deliveries achieved in Q2 2026, with potential expansion to additional P&amp;G consumer product applications driving brand-name validation for PureCycle's ultra-pure recycled resin [1]</w:t>
      </w:r>
    </w:p>
    <w:p>
      <w:pPr>
        <w:spacing w:before="40" w:after="40"/>
        <w:ind w:left="283"/>
      </w:pPr>
      <w:r>
        <w:rPr>
          <w:rFonts w:ascii="Calibri" w:hAnsi="Calibri"/>
          <w:b/>
          <w:color w:val="4A6B25"/>
          <w:sz w:val="20"/>
        </w:rPr>
        <w:t xml:space="preserve">2. </w:t>
      </w:r>
      <w:r>
        <w:rPr>
          <w:rFonts w:ascii="Calibri" w:hAnsi="Calibri"/>
          <w:b w:val="0"/>
          <w:color w:val="3A4A28"/>
          <w:sz w:val="20"/>
        </w:rPr>
        <w:t>Extended Producer Responsibility (EPR) regulations mandating recycled content in consumer packaging across EU member states and expanding U.S. states, creating structural demand for the limited supply of high-purity recycled polypropylene [2]</w:t>
      </w:r>
    </w:p>
    <w:p>
      <w:pPr>
        <w:spacing w:before="40" w:after="40"/>
        <w:ind w:left="283"/>
      </w:pPr>
      <w:r>
        <w:rPr>
          <w:rFonts w:ascii="Calibri" w:hAnsi="Calibri"/>
          <w:b/>
          <w:color w:val="4A6B25"/>
          <w:sz w:val="20"/>
        </w:rPr>
        <w:t xml:space="preserve">3. </w:t>
      </w:r>
      <w:r>
        <w:rPr>
          <w:rFonts w:ascii="Calibri" w:hAnsi="Calibri"/>
          <w:b w:val="0"/>
          <w:color w:val="3A4A28"/>
          <w:sz w:val="20"/>
        </w:rPr>
        <w:t>International facility expansion — Thailand ($250M, mechanical completion end 2027) and Belgium (permits end 2026, construction Q1 2027) — providing geographic diversification and Gen-2 technology scaling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Sustained cash burn with H1 2026 net loss of $175.7M against only $8.6M revenue, despite improved $236.9M liquidity — continued dilutive capital raises remain highly likely as operating losses persist through multi-year facility buildouts [1]</w:t>
      </w:r>
    </w:p>
    <w:p>
      <w:pPr>
        <w:spacing w:before="40" w:after="40"/>
        <w:ind w:left="283"/>
      </w:pPr>
      <w:r>
        <w:rPr>
          <w:rFonts w:ascii="Calibri" w:hAnsi="Calibri"/>
          <w:b/>
          <w:color w:val="4A6B25"/>
          <w:sz w:val="20"/>
        </w:rPr>
        <w:t xml:space="preserve">2. </w:t>
      </w:r>
      <w:r>
        <w:rPr>
          <w:rFonts w:ascii="Calibri" w:hAnsi="Calibri"/>
          <w:b w:val="0"/>
          <w:color w:val="3A4A28"/>
          <w:sz w:val="20"/>
        </w:rPr>
        <w:t>Single-technology concentration risk: the entire business depends on one patented polypropylene purification process licensed from P&amp;G that was publicly challenged by Hindenburg Research as cost-prohibitive at scale [6]</w:t>
      </w:r>
    </w:p>
    <w:p>
      <w:pPr>
        <w:spacing w:before="40" w:after="40"/>
        <w:ind w:left="283"/>
      </w:pPr>
      <w:r>
        <w:rPr>
          <w:rFonts w:ascii="Calibri" w:hAnsi="Calibri"/>
          <w:b/>
          <w:color w:val="4A6B25"/>
          <w:sz w:val="20"/>
        </w:rPr>
        <w:t xml:space="preserve">3. </w:t>
      </w:r>
      <w:r>
        <w:rPr>
          <w:rFonts w:ascii="Calibri" w:hAnsi="Calibri"/>
          <w:b w:val="0"/>
          <w:color w:val="3A4A28"/>
          <w:sz w:val="20"/>
        </w:rPr>
        <w:t>Market cap of $1.57B implies price-to-sales above 90x on ~$17M annualized revenue — any production setback, customer loss, or delay in facility expansion could trigger severe multiple compression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PureCycle's core business — chemical purification of polypropylene waste through a patented solvent-based process — is a physical-world industrial operation that AI structurally cannot displace [4]. The business requires chemical engineering expertise, physical plant infrastructure ($250M+ per facility), feedstock procurement logistics, and environmental regulatory compliance. No analyst or industry report has identified AI as a disruption risk to recycling or chemical processing. AI-driven sustainability mandates and Extended Producer Responsibility (EPR) regulations actually increase demand for recycled polypropylene solutions like PureCycle's. AI Opportunity (0/1): No AI-related revenue or products. The company's technology is chemical/mechanical in nature with no AI component in its purification process or commercial operations.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PureCycle Technologies Q2 2026 Earnings Release — GlobeNewsWire/Stock Titan, August 6, 2026</w:t>
      </w:r>
    </w:p>
    <w:p>
      <w:pPr>
        <w:spacing w:before="20" w:after="20"/>
        <w:ind w:left="170"/>
      </w:pPr>
      <w:r>
        <w:rPr>
          <w:rFonts w:ascii="Calibri" w:hAnsi="Calibri"/>
          <w:b/>
          <w:color w:val="4A6B25"/>
          <w:sz w:val="15"/>
        </w:rPr>
        <w:t xml:space="preserve">2. </w:t>
      </w:r>
      <w:r>
        <w:rPr>
          <w:rFonts w:ascii="Calibri" w:hAnsi="Calibri"/>
          <w:b w:val="0"/>
          <w:color w:val="3A4A28"/>
          <w:sz w:val="17"/>
        </w:rPr>
        <w:t>PureCycle Technologies Q1 2026 Earnings Call and Corporate Update — Yahoo Finance, May 2026</w:t>
      </w:r>
    </w:p>
    <w:p>
      <w:pPr>
        <w:spacing w:before="20" w:after="20"/>
        <w:ind w:left="170"/>
      </w:pPr>
      <w:r>
        <w:rPr>
          <w:rFonts w:ascii="Calibri" w:hAnsi="Calibri"/>
          <w:b/>
          <w:color w:val="4A6B25"/>
          <w:sz w:val="15"/>
        </w:rPr>
        <w:t xml:space="preserve">3. </w:t>
      </w:r>
      <w:r>
        <w:rPr>
          <w:rFonts w:ascii="Calibri" w:hAnsi="Calibri"/>
          <w:b w:val="0"/>
          <w:color w:val="3A4A28"/>
          <w:sz w:val="17"/>
        </w:rPr>
        <w:t>StockAnalysis.com — PCT Financial Overview, Market Cap, and Balance Sheet Data, accessed August 2026</w:t>
      </w:r>
    </w:p>
    <w:p>
      <w:pPr>
        <w:spacing w:before="20" w:after="20"/>
        <w:ind w:left="170"/>
      </w:pPr>
      <w:r>
        <w:rPr>
          <w:rFonts w:ascii="Calibri" w:hAnsi="Calibri"/>
          <w:b/>
          <w:color w:val="4A6B25"/>
          <w:sz w:val="15"/>
        </w:rPr>
        <w:t xml:space="preserve">4. </w:t>
      </w:r>
      <w:r>
        <w:rPr>
          <w:rFonts w:ascii="Calibri" w:hAnsi="Calibri"/>
          <w:b w:val="0"/>
          <w:color w:val="3A4A28"/>
          <w:sz w:val="17"/>
        </w:rPr>
        <w:t>PureCycle Technologies — Corporate Website, Mission/Vision and Who We Are pages, accessed August 2026</w:t>
      </w:r>
    </w:p>
    <w:p>
      <w:pPr>
        <w:spacing w:before="20" w:after="20"/>
        <w:ind w:left="170"/>
      </w:pPr>
      <w:r>
        <w:rPr>
          <w:rFonts w:ascii="Calibri" w:hAnsi="Calibri"/>
          <w:b/>
          <w:color w:val="4A6B25"/>
          <w:sz w:val="15"/>
        </w:rPr>
        <w:t xml:space="preserve">5. </w:t>
      </w:r>
      <w:r>
        <w:rPr>
          <w:rFonts w:ascii="Calibri" w:hAnsi="Calibri"/>
          <w:b w:val="0"/>
          <w:color w:val="3A4A28"/>
          <w:sz w:val="17"/>
        </w:rPr>
        <w:t>PureCycle Insider Transactions and Institutional Holdings — Yahoo Finance/Motley Fool, 2026</w:t>
      </w:r>
    </w:p>
    <w:p>
      <w:pPr>
        <w:spacing w:before="20" w:after="20"/>
        <w:ind w:left="170"/>
      </w:pPr>
      <w:r>
        <w:rPr>
          <w:rFonts w:ascii="Calibri" w:hAnsi="Calibri"/>
          <w:b/>
          <w:color w:val="4A6B25"/>
          <w:sz w:val="15"/>
        </w:rPr>
        <w:t xml:space="preserve">6. </w:t>
      </w:r>
      <w:r>
        <w:rPr>
          <w:rFonts w:ascii="Calibri" w:hAnsi="Calibri"/>
          <w:b w:val="0"/>
          <w:color w:val="3A4A28"/>
          <w:sz w:val="17"/>
        </w:rPr>
        <w:t>Hindenburg Research — 'PureCycle: The Latest Zero-Revenue ESG SPAC Charade,' May 2021</w:t>
      </w:r>
    </w:p>
    <w:p>
      <w:pPr>
        <w:spacing w:before="20" w:after="20"/>
        <w:ind w:left="170"/>
      </w:pPr>
      <w:r>
        <w:rPr>
          <w:rFonts w:ascii="Calibri" w:hAnsi="Calibri"/>
          <w:b/>
          <w:color w:val="4A6B25"/>
          <w:sz w:val="15"/>
        </w:rPr>
        <w:t xml:space="preserve">7. </w:t>
      </w:r>
      <w:r>
        <w:rPr>
          <w:rFonts w:ascii="Calibri" w:hAnsi="Calibri"/>
          <w:b w:val="0"/>
          <w:color w:val="3A4A28"/>
          <w:sz w:val="17"/>
        </w:rPr>
        <w:t>Pomerantz LLP — $12M Securities Class Action Settlement, PureCycle Technologies, 2023</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