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PFGC</w:t>
      </w:r>
      <w:r>
        <w:rPr>
          <w:rFonts w:ascii="Calibri" w:hAnsi="Calibri"/>
          <w:b/>
          <w:color w:val="1A2010"/>
          <w:sz w:val="40"/>
        </w:rPr>
        <w:t xml:space="preserve">  Performance Food Group Company</w:t>
      </w:r>
    </w:p>
    <w:p>
      <w:pPr>
        <w:spacing w:after="120"/>
      </w:pPr>
      <w:r>
        <w:rPr>
          <w:rFonts w:ascii="Calibri" w:hAnsi="Calibri"/>
          <w:b/>
          <w:color w:val="6E8450"/>
          <w:sz w:val="18"/>
        </w:rPr>
        <w:t>GROWTH SLEEVE · 2026-09-10 · Inspire: 54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Food Distribution · NYSE · United States</w:t>
      </w:r>
    </w:p>
    <w:p>
      <w:pPr>
        <w:spacing w:after="80"/>
      </w:pPr>
      <w:r>
        <w:rPr>
          <w:rFonts w:ascii="Calibri" w:hAnsi="Calibri"/>
          <w:b w:val="0"/>
          <w:color w:val="3A4A28"/>
          <w:sz w:val="20"/>
        </w:rPr>
        <w:t>Performance Food Group is the third-largest foodservice distributor in the United States, delivering food and food-related products to approximately 300,000+ customer locations including independent and multi-unit restaurants, convenience stores, healthcare facilities, schools, and other foodservice operators. The company operates through three segments: Foodservice (broadline distribution to independent restaurants), Vistar (convenience stores and vending), and Convenience (formerly Core-Mark, acquired August 2021). PFG reported FY2026 revenue of $64.34B (+7.4% YoY) and generated over $1B in free cash flow. Market cap is approximately $15B.</w:t>
      </w:r>
    </w:p>
    <w:p>
      <w:r>
        <w:rPr>
          <w:rFonts w:ascii="Calibri" w:hAnsi="Calibri"/>
          <w:b/>
          <w:color w:val="6E8450"/>
          <w:sz w:val="18"/>
        </w:rPr>
        <w:t>36,000 Employees · https://www.pfgc.com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PFG executed a transformative $2.5B acquisition of Core-Mark in August 2021, which approximately doubled the company's revenue from ~$30B to ~$50B+ and added a new Convenience segment that has since grown national store count 16% in FY2026 [1]. The company also acquired Cheney Brothers (a regional broadline distributor) and has consistently expanded its independent restaurant customer base, achieving nearly 6% independent case growth in FY2026. However, these are acquisition-driven expansions rather than organic product innovation. AI Deployment (0/2): No evidence of AI-powered products shipping to customers or specific AI-driven cost savings quantified in public disclosures [2]. The company mentions investing in 'technologies that enhance efficiency' but provides no specifics on AI initiatives. Market Share (1/2): PFG is the third-largest foodservice distributor in the US behind Sysco ($72B revenue) and US Foods ($38B revenue), with meaningful scale in the convenience distribution channel through the Core-Mark integration [1]. The company is a significant player but not a category leader. Pipeline (0/2): No next-generation products or specific innovation pipeline announced with timelines or revenue visibility. R&amp;D Intensity (0/1): Food distribution is not an R&amp;D-intensive industry; PFG's competitive advantage derives from logistics scale and customer relationships, not research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PFG's tagline is 'We Deliver. You Succeed.' — a functional description of the business rather than a distinctive purpose. The company articulates values centered on 'integrity, teamwork, customer satisfaction, and safety,' which are generic and interchangeable with any distribution company [2]. There is no evidence of a deeper purpose beyond operational excellence in food delivery. Community Impact (1/2): PFG released its FY2023 ESG report outlining goals to reduce Scope 1 and 2 GHG emission intensity by 30% by 2034 and ensure 75% of non-food branded products include sustainable options [3]. The company reports progress on energy efficiency, waste reduction, and responsible sourcing, representing standard corporate sustainability programming rather than distinctive community investment. Employee Retention (0/2): Comparably rates PFG's executive team a 'C' grade, placing them in the bottom 45% of similarly-sized companies [2]. No specific turnover data, average tenure figures, or evidence that employees cite the mission as a reason to stay. The CEO transition from George Holm to Scott McPherson (effective January 2026) adds organizational uncertainty. Insider Buying (0/2): No evidence of meaningful net insider buying by executives found in public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PFG's strongest attributes are its attractive Forward P/E of 18.16x (well under the 20x target) and strong 5-year revenue CAGR of approximately 16% (driven by the Core-Mark acquisition and organic growth), both scoring at the 1.0 cap [4]. Revenue growth YoY of 7.41% scores 0.91 — solid if below the 10% target. The major weaknesses are razor-thin net profit margin of 0.53% (scoring 0.03 against the 20% target) — characteristic of food distribution but a structural limitation — and ROE of only 7.42% (scoring 0.49 against the 15% target). D/E of 182% reflects acquisition-related leverage, scoring 0.51. The PEG ratio was excluded as unavailable (reported negative, likely reflecting one-time charges in trailing earnings). The stock clears the liquidity floor with approximately $155M in daily trading volume (1.62M shares at $95.55).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PFG is a competent operator playing a largely finite game. The company's strategic moves — the Core-Mark acquisition, geographic expansion, independent restaurant penetration — are primarily about scale and market share rather than advancing a larger purpose. The CEO transition from founder-era leader George Holm to Scott McPherson (January 2026) was orderly, but the company's identity is defined by operational execution and deal-making, not an enduring cause. The Convenience segment's 16% national store count growth demonstrates execution capability, but the 'We Deliver. You Succeed.' framing is transactional, not transformational.</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PFG's purpose — 'We Deliver. You Succeed.' — is a functional tagline that describes the business activity rather than articulating a vision of a better future [2]. The company's values (integrity, teamwork, customer satisfaction, safety) are generic corporate standards. There is no evidence that PFG's purpose shapes strategic decisions beyond the obvious goal of being a reliable distributor. The Core-Mark acquisition was driven by scale economics and market positioning, not by a deeper purpose. Leadership does not reference a transcendent cause in earnings calls or investor communications.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PFG maintains a stable workforce of approximately 36,000 employees across its distribution network. The CEO succession from George Holm (who built PFG over 20+ years) to Scott McPherson was planned and orderly, suggesting organizational maturity [2]. However, Comparably rates the executive team a 'C' grade in the bottom 45% of similarly-sized companies, indicating average to below-average employee satisfaction with leadership. No specific evidence of exceptional trust, empowerment, or psychological safety was found. The distribution industry generally has high turnover in warehouse and driving roles.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PFG's competitive language focuses on market share gains, independent case growth percentages, and national account wins — metrics of winning rather than improving [1]. The company frames its competitive position relative to Sysco and US Foods in terms of 'closing the gap' on scale and share, suggesting a finite competitive mindset oriented toward beating rivals rather than learning from their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Core-Mark acquisition in 2021 represented a meaningful strategic evolution — PFG transformed from a primarily foodservice-focused regional distributor into a national multi-channel food distribution platform spanning restaurants, convenience stores, vending, and institutional foodservice [1]. This broadened the company's addressable market and reduced concentration risk. However, this was an incremental expansion into adjacent distribution channels rather than a fundamental reinvention of the business model. PFG still distributes food; it now does so across more channels.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$2.5B Core-Mark acquisition was a bold strategic bet that approximately doubled PFG's revenue and required significant integration effort and leverage [1]. Taking on substantial debt (D/E 182%) to execute a transformative deal during a period of supply chain uncertainty (2021) demonstrated willingness to invest for the long term. The company has also consistently invested in organic growth through sales force expansion and technology upgrades. However, these are standard growth-company capital allocation decisions rather than contrarian or costly principled stands.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PFG at 18.16x forward earnings offers attractive value for the third-largest US food distributor, which delivered $64.34B in FY2026 revenue (+7.4% YoY) and generated over $1B in free cash flow — a record for the company [1]. The Foodservice segment achieved nearly 6% independent case growth, the highest-margin customer category, while the Convenience segment grew national store count 16% with segment EBITDA increasing 10.4% in Q4 [1]. The Core-Mark integration is largely complete, creating a national multi-channel platform with approximately 300,000 customer locations. At $15B market cap, PFG trades at a discount to Sysco (~20x forward) despite faster organic growth and a longer runway for independent restaurant share gains. The Inspire Impact Score of 54 (ALIGNED) with 13 positive attributions and zero negative attributions makes PFG accessible to faith-based investors.</w:t>
      </w:r>
    </w:p>
    <w:p>
      <w:pPr>
        <w:spacing w:after="120"/>
      </w:pPr>
      <w:r>
        <w:rPr>
          <w:rFonts w:ascii="Calibri" w:hAnsi="Calibri"/>
          <w:b w:val="0"/>
          <w:color w:val="3A4A28"/>
          <w:sz w:val="20"/>
        </w:rPr>
        <w:t>The bear case centers on structural margin constraints, leadership transition risk, and leverage. Net profit margin of 0.53% is razor-thin even for food distribution — a 50bp margin compression would wipe out most of net income [4]. ROE of only 7.42% reflects both thin margins and the D/E of 182% from acquisition-related debt, limiting capital return potential. The CEO transition from George Holm (20+ year tenure, architect of PFG's growth strategy) to Scott McPherson in January 2026 introduces execution risk at a time when the company must simultaneously integrate recent acquisitions, de-lever the balance sheet, and maintain independent case growth [2]. Revenue growth of 7.4% is respectable but decelerating from the acquisition-fueled surge of prior years, and the Specialty segment only achieved 6.6% top-line growth in Q4 after acceleration through the year [1]. The food distribution industry faces persistent headwinds from food-at-home shifts, restaurant labor shortages affecting customer viability, and commodity price volatility that PFG largely passes through but cannot control. Innovation and Inspiration scores of 3 and 2, respectively, reflect a company defined by operational execution rather than purpose-driven leadership — adequate for a distribution business but limiting IOWN composite upside.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independent restaurant case growth (~6% in FY2026) as PFG gains share from smaller regional distributors, with independent customers representing the highest-margin segment and a $150B+ addressable market where PFG has single-digit penetration [1]</w:t>
      </w:r>
    </w:p>
    <w:p>
      <w:pPr>
        <w:spacing w:before="40" w:after="40"/>
        <w:ind w:left="283"/>
      </w:pPr>
      <w:r>
        <w:rPr>
          <w:rFonts w:ascii="Calibri" w:hAnsi="Calibri"/>
          <w:b/>
          <w:color w:val="4A6B25"/>
          <w:sz w:val="20"/>
        </w:rPr>
        <w:t xml:space="preserve">2. </w:t>
      </w:r>
      <w:r>
        <w:rPr>
          <w:rFonts w:ascii="Calibri" w:hAnsi="Calibri"/>
          <w:b w:val="0"/>
          <w:color w:val="3A4A28"/>
          <w:sz w:val="20"/>
        </w:rPr>
        <w:t>Convenience segment store count expansion (+16% in FY2026) and cross-selling opportunities between the legacy Vistar and Core-Mark convenience operations, with combined convenience EBITDA accelerating through the fiscal year [1]</w:t>
      </w:r>
    </w:p>
    <w:p>
      <w:pPr>
        <w:spacing w:before="40" w:after="40"/>
        <w:ind w:left="283"/>
      </w:pPr>
      <w:r>
        <w:rPr>
          <w:rFonts w:ascii="Calibri" w:hAnsi="Calibri"/>
          <w:b/>
          <w:color w:val="4A6B25"/>
          <w:sz w:val="20"/>
        </w:rPr>
        <w:t xml:space="preserve">3. </w:t>
      </w:r>
      <w:r>
        <w:rPr>
          <w:rFonts w:ascii="Calibri" w:hAnsi="Calibri"/>
          <w:b w:val="0"/>
          <w:color w:val="3A4A28"/>
          <w:sz w:val="20"/>
        </w:rPr>
        <w:t>Balance sheet de-leveraging from record $1B+ free cash flow generation, with potential for D/E to decline from 182% toward the 150% range over 12-18 months, expanding equity value per share and potentially triggering a re-rating toward Sysco's premium multiple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CEO succession risk as George Holm transitions to Executive Chair and Scott McPherson assumes the CEO role — Holm architected PFG's acquisition-driven transformation over 20+ years, and McPherson must maintain both deal execution discipline and operational integration simultaneously [2]</w:t>
      </w:r>
    </w:p>
    <w:p>
      <w:pPr>
        <w:spacing w:before="40" w:after="40"/>
        <w:ind w:left="283"/>
      </w:pPr>
      <w:r>
        <w:rPr>
          <w:rFonts w:ascii="Calibri" w:hAnsi="Calibri"/>
          <w:b/>
          <w:color w:val="4A6B25"/>
          <w:sz w:val="20"/>
        </w:rPr>
        <w:t xml:space="preserve">2. </w:t>
      </w:r>
      <w:r>
        <w:rPr>
          <w:rFonts w:ascii="Calibri" w:hAnsi="Calibri"/>
          <w:b w:val="0"/>
          <w:color w:val="3A4A28"/>
          <w:sz w:val="20"/>
        </w:rPr>
        <w:t>Structural net margin of 0.53% leaves no room for error — a modest increase in fuel costs, food deflation reducing pass-through revenue, or customer credit losses in a recession could push the company toward breakeven or loss territory [4]</w:t>
      </w:r>
    </w:p>
    <w:p>
      <w:pPr>
        <w:spacing w:before="40" w:after="40"/>
        <w:ind w:left="283"/>
      </w:pPr>
      <w:r>
        <w:rPr>
          <w:rFonts w:ascii="Calibri" w:hAnsi="Calibri"/>
          <w:b/>
          <w:color w:val="4A6B25"/>
          <w:sz w:val="20"/>
        </w:rPr>
        <w:t xml:space="preserve">3. </w:t>
      </w:r>
      <w:r>
        <w:rPr>
          <w:rFonts w:ascii="Calibri" w:hAnsi="Calibri"/>
          <w:b w:val="0"/>
          <w:color w:val="3A4A28"/>
          <w:sz w:val="20"/>
        </w:rPr>
        <w:t>D/E of 182% constrains financial flexibility and increases interest expense sensitivity — with rates elevated, PFG's debt service costs reduce free cash flow available for growth investment or shareholder returns, and any acquisition-related debt increase would push leverage to concerning levels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PFG's core business is fundamentally physical — operating a fleet of delivery trucks, managing temperature-controlled warehouses, maintaining cold chain logistics, and physically distributing food products to 300,000+ customer locations [1]. AI cannot replace the need to physically move perishable goods from suppliers to restaurant kitchens and convenience store shelves. The business requires human drivers, warehouse workers, and relationship-based sales teams servicing independent restaurant owners. Regulatory requirements around food safety (FSMA compliance, HACCP protocols) and the complexity of perishable supply chains create additional structural moats. However, AI could optimize routing, demand forecasting, and inventory management — these represent efficiency tools rather than existential threats. The competitive dynamic among Sysco, US Foods, and PFG is unlikely to shift due to AI since all three would adopt similar tools. AI Opportunity (0/1): No evidence of PFG generating revenue from AI-related products or services. The company's technology investments appear focused on internal operational efficiency rather than external AI offerings.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Performance Food Group Q4 FY2026 Earnings — Record Free Cash Flow &gt;$1B, Revenue $64.34B (+7.4% YoY), Foodservice Independent Case Growth ~6%, Convenience Store Count +16%, August 2026</w:t>
      </w:r>
    </w:p>
    <w:p>
      <w:pPr>
        <w:spacing w:before="20" w:after="20"/>
        <w:ind w:left="170"/>
      </w:pPr>
      <w:r>
        <w:rPr>
          <w:rFonts w:ascii="Calibri" w:hAnsi="Calibri"/>
          <w:b/>
          <w:color w:val="4A6B25"/>
          <w:sz w:val="15"/>
        </w:rPr>
        <w:t xml:space="preserve">2. </w:t>
      </w:r>
      <w:r>
        <w:rPr>
          <w:rFonts w:ascii="Calibri" w:hAnsi="Calibri"/>
          <w:b w:val="0"/>
          <w:color w:val="3A4A28"/>
          <w:sz w:val="17"/>
        </w:rPr>
        <w:t>Performance Food Group Leadership Succession — George Holm to Executive Chair, Scott McPherson CEO (Jan 2026), Comparably Executive Rating 'C' (Bottom 45%), Barchart/Comparably, 2025-2026</w:t>
      </w:r>
    </w:p>
    <w:p>
      <w:pPr>
        <w:spacing w:before="20" w:after="20"/>
        <w:ind w:left="170"/>
      </w:pPr>
      <w:r>
        <w:rPr>
          <w:rFonts w:ascii="Calibri" w:hAnsi="Calibri"/>
          <w:b/>
          <w:color w:val="4A6B25"/>
          <w:sz w:val="15"/>
        </w:rPr>
        <w:t xml:space="preserve">3. </w:t>
      </w:r>
      <w:r>
        <w:rPr>
          <w:rFonts w:ascii="Calibri" w:hAnsi="Calibri"/>
          <w:b w:val="0"/>
          <w:color w:val="3A4A28"/>
          <w:sz w:val="17"/>
        </w:rPr>
        <w:t>Performance Food Group FY2023 ESG Report — GHG Emission Reduction Goals (30% by 2034), Sustainable Products Target (75% by FY2025), Investor Relations, 2024</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PFGC Key Statistics: Stock Price $95.55, Forward P/E 18.16x, D/E 182%, ROE 7.42%, Profit Margin 0.53%, Market Cap $15.01B,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