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PGY</w:t>
      </w:r>
      <w:r>
        <w:rPr>
          <w:rFonts w:ascii="Calibri" w:hAnsi="Calibri"/>
          <w:b/>
          <w:color w:val="1A2010"/>
          <w:sz w:val="40"/>
        </w:rPr>
        <w:t xml:space="preserve">  Pagaya Technologies Ltd.</w:t>
      </w:r>
    </w:p>
    <w:p>
      <w:pPr>
        <w:spacing w:after="120"/>
      </w:pPr>
      <w:r>
        <w:rPr>
          <w:rFonts w:ascii="Calibri" w:hAnsi="Calibri"/>
          <w:b/>
          <w:color w:val="6E8450"/>
          <w:sz w:val="18"/>
        </w:rPr>
        <w:t>GROWTH SLEEVE · 2026-08-30 · Inspire: 32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Israel</w:t>
      </w:r>
    </w:p>
    <w:p>
      <w:pPr>
        <w:spacing w:after="80"/>
      </w:pPr>
      <w:r>
        <w:rPr>
          <w:rFonts w:ascii="Calibri" w:hAnsi="Calibri"/>
          <w:b w:val="0"/>
          <w:color w:val="3A4A28"/>
          <w:sz w:val="20"/>
        </w:rPr>
        <w:t>Pagaya Technologies deploys proprietary AI and machine learning technology to evaluate consumer credit applications across personal loans, auto finance, credit cards, BNPL, and real estate. The platform integrates via API with lending partners (SoFi, LendingClub, Prosper, U.S. Bank, Ally, Klarna, Visa) to approve applicants who would otherwise be declined, using non-traditional creditworthiness indicators from trillions of evaluated applications. Q2 2026 delivered record $387M total revenue (+19% YoY), $45M GAAP net income (+$29M YoY), $124M adjusted EBITDA (+43% YoY), and $3.5B network volume (+33% YoY). Raised full-year 2026 GAAP net income guidance to $155-180M. Co-founded in 2016 by CEO Gal Krubiner.</w:t>
      </w:r>
    </w:p>
    <w:p>
      <w:r>
        <w:rPr>
          <w:rFonts w:ascii="Calibri" w:hAnsi="Calibri"/>
          <w:b/>
          <w:color w:val="6E8450"/>
          <w:sz w:val="18"/>
        </w:rPr>
        <w:t>518 Employees · https://pagaya.com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Pagaya built an AI-powered lending network from scratch since 2016, expanding from personal loans into auto finance, credit cards, BNPL, and real estate — achieving record Q2 2026 revenue of $387M and $45M GAAP net income [1]. Network volume surged 33% YoY to $3.5B, and management raised full-year GAAP net income guidance to $155-180M, up from $110-160M [1]. Closed largest-ever $600M auto ABS and achieved first AAA Fitch Rating on resecuritization — milestones for institutional credibility. AI Deployment (2/2): Pagaya's entire business IS AI deployment — proprietary ML models evaluate loan applications using trillions in historical data, generating $387M in Q2 revenue directly from AI-powered credit decisioning [1]. This is one of the purest AI revenue models in public markets, with every dollar flowing through proprietary algorithms. The company is pursuing legal action against Klarna for alleged misappropriation of its credit decisioning technology, underscoring the proprietary value of its AI [3]. Market Share (1/2): Meaningful player with partnerships across major U.S. financial institutions including SoFi, U.S. Bank, Ally, Klarna, and Visa, with continued partner onboarding [1]. However, competes with Upstart and increasingly sophisticated bank-internal AI models that could commoditize the approach. Product Pipeline (1/2): Expanding across asset classes with auto and identity verticals growing; AAA-rated ABS capabilities unlocking institutional capital; CEO Krubiner targets serving all major U.S. banks [2]. But no specific named next-gen products with launch dates disclosed. R&amp;D Intensity (1/1): AI/ML-intensive business with significant technology investment relative to revenue, well above fintech peer averages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Pagaya's mission to use AI to expand credit access for consumers rejected by traditional scoring models is specific and socially impactful — the company exists to approve borrowers that FICO-based systems reject, directly addressing financial inclusion [2]. CEO Krubiner consistently frames decisions around this purpose. However, the mission has not been validated through decades or major crises, and the company is only 10 years old. Community Impact (1/2): The financial inclusion mission inherently serves underbanked populations — millions of consumers have gained credit access through Pagaya's platform that traditional models would decline [2]. Record $600M auto ABS expands access to auto financing. No specific charitable programs or community investment dollar amounts identified. Employee Retention (0/2): All three co-founders (Krubiner, Pardo, Yulzari) remain actively involved since 2016, demonstrating exceptional co-founder stability [2]. However, no specific turnover or tenure data available for the 518-person team. Insider Buying (1/2): CEO Gal Krubiner purchased approximately 16,000 shares on the open market at ~$15.43 per share in June 2026, signaling personal conviction [3]. This is meaningful insider buying from the co-founder and CEO, though company insiders collectively sold $6.4M more than they bought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Pagaya demonstrates exceptional value characteristics for a high-growth AI fintech. Forward P/E of approximately 11.86 is well below the 20 target (score 1.0) [4]. PEG ratio of 0.37 is well below the 1.0 target (score 1.0, 2x weight). D/E of 147% scores 0.665 via interpolation between the 70% target and 300% floor [4]. ROE of approximately 16% exceeds the 15% target (score 1.0, 2x weight). Revenue growth YoY of 18.6% exceeds the 10% target (score 1.0) [1]. 5-year revenue CAGR from $36M (2019) to over $1.3B (2025) far exceeds the 10% target (score 1.0, 2x weight). Profit margin of approximately 10% is below the 20% target (score 0.5). Weighted sum: 9.17/10 = infrastructure score of 9. Liquidity floor cleared: 2.8M avg volume x $23.26 = $65.1M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Pagaya shows elements of infinite game thinking — the financial inclusion mission is genuine, CEO Krubiner demonstrates personal conviction through open-market share purchases, and management showed discipline by prioritizing profitability over volume growth (six consecutive profitable quarters). However, the company is only 10 years old and untested through a credit cycle downturn. Historical share dilution and the focus on network volume growth metrics reflect finite game tendencies. Sinek would note the potential but want to see this tested through adversity.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Pagaya's mission to democratize access to credit through AI-powered 'second-chance lending' is a genuine Just Cause — it describes a future where creditworthy people are not denied financial opportunity by crude traditional scoring models [2]. CEO Krubiner consistently frames strategic decisions around this purpose, from founding to expansion across asset classes. Record $3.5B network volume (+33% YoY) demonstrates scaled execution against the cause [1]. However, at 10 years old, the cause has not been tested through decades of execution, major crises, or leadership transitions.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All three co-founders (Krubiner, Pardo, Yulzari) remain actively involved since 2016, demonstrating exceptional co-founder stability for a decade [2]. The culture blends financial expertise with cutting-edge technology research, described as fast-paced and impact-oriented. However, no specific employee retention or trust culture data is available for the 518-person team, and executive-level turnover remains a possibility as the company scales.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CEO Krubiner's vision of serving 'all major US banks' frames competition as market capture rather than mutual improvement [2]. The IP lawsuit against Klarna over alleged technology misappropriation reflects a protective rather than learning-oriented competitive stance [3]. No evidence of management acknowledging Upstart's or traditional credit scoring companies' strengths as inspiration for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Pagaya expanded from personal loans into auto finance, credit cards, BNPL, and real estate financing, with the record $600M auto ABS demonstrating willingness to evolve across credit verticals [1]. The deliberate prioritization of profitability over volume growth represents strategic evolution. However, these are incremental extensions within the same AI lending platform model, not a transformative reinvention of the company's identity.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Krubiner demonstrated personal courage by making open-market share purchases at ~$15.43 during market volatility [3]. Management showed strategic courage by prioritizing profitability over volume growth, achieving six consecutive profitable quarters while raising GAAP net income guidance to $155-180M [1]. However, historical share dilution and governance concerns from Iceberg Research allegations about ABS structures remain as counterweights to the courage narrative.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Pagaya delivered record Q2 2026 results with $45M GAAP net income (diluted EPS $0.49, up 145% YoY), $387M total revenue (+19% YoY), $124M adjusted EBITDA (+43%), and $3.5B network volume (+33% YoY) — raising full-year GAAP net income guidance to $155-180M [1]. At approximately 11.86x forward earnings with 18.6% revenue growth, six consecutive profitable quarters, PEG of 0.37, and partnerships with SoFi, U.S. Bank, Ally, Klarna, and Visa, Pagaya trades at an extreme discount to its AI-driven growth profile. The first AAA Fitch-rated ABS, record $600M auto securitization, and CEO Krubiner's personal share purchases signal increasing institutional and insider confidence [1][3]. Free cash flow growth of 452% YoY demonstrates operating leverage materializing in the model.</w:t>
      </w:r>
    </w:p>
    <w:p>
      <w:pPr>
        <w:spacing w:after="120"/>
      </w:pPr>
      <w:r>
        <w:rPr>
          <w:rFonts w:ascii="Calibri" w:hAnsi="Calibri"/>
          <w:b w:val="0"/>
          <w:color w:val="3A4A28"/>
          <w:sz w:val="20"/>
        </w:rPr>
        <w:t>The bear case centers on credit cycle vulnerability and governance overhang. Pagaya's 'second-chance lending' portfolio is inherently composed of borrowers traditional models rejected, making it disproportionately vulnerable to rising consumer delinquencies in a recession [1]. Historical share dilution has eroded per-share value, and prior Iceberg Research allegations about ABS self-dealing remain an unresolved governance concern. The IP lawsuit against Klarna, while asserting proprietary value, could create commercial relationship friction [3]. D/E of 147% reflects meaningful leverage. Profit margin of approximately 10% is improving but remains thin, and FRLPC as a percentage of network volume has shown compression, suggesting pricing pressure on the core fee model [1]. The stock's high beta means it amplifies market drawdowns severely. Revenue growth decelerated from 23% to 18.6% YoY, and any further slowdown combined with credit cycle deterioration could compress the multiple despite the low P/E.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Profitability acceleration — raised GAAP net income guidance to $155-180M for 2026 with six consecutive profitable quarters and 452% free cash flow growth could trigger institutional re-rating from current 11.86x forward P/E [1]</w:t>
      </w:r>
    </w:p>
    <w:p>
      <w:pPr>
        <w:spacing w:before="40" w:after="40"/>
        <w:ind w:left="283"/>
      </w:pPr>
      <w:r>
        <w:rPr>
          <w:rFonts w:ascii="Calibri" w:hAnsi="Calibri"/>
          <w:b/>
          <w:color w:val="4A6B25"/>
          <w:sz w:val="20"/>
        </w:rPr>
        <w:t xml:space="preserve">2. </w:t>
      </w:r>
      <w:r>
        <w:rPr>
          <w:rFonts w:ascii="Calibri" w:hAnsi="Calibri"/>
          <w:b w:val="0"/>
          <w:color w:val="3A4A28"/>
          <w:sz w:val="20"/>
        </w:rPr>
        <w:t>Record auto ABS ($600M) and first AAA Fitch rating unlock lower-cost institutional capital, potentially improving margins and expanding addressable lending volume across asset classes [1]</w:t>
      </w:r>
    </w:p>
    <w:p>
      <w:pPr>
        <w:spacing w:before="40" w:after="40"/>
        <w:ind w:left="283"/>
      </w:pPr>
      <w:r>
        <w:rPr>
          <w:rFonts w:ascii="Calibri" w:hAnsi="Calibri"/>
          <w:b/>
          <w:color w:val="4A6B25"/>
          <w:sz w:val="20"/>
        </w:rPr>
        <w:t xml:space="preserve">3. </w:t>
      </w:r>
      <w:r>
        <w:rPr>
          <w:rFonts w:ascii="Calibri" w:hAnsi="Calibri"/>
          <w:b w:val="0"/>
          <w:color w:val="3A4A28"/>
          <w:sz w:val="20"/>
        </w:rPr>
        <w:t>AI platform expansion with new partner onboarding across personal loans, auto, credit cards, and BNPL — advancing toward CEO Krubiner's vision of serving all major U.S. banks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Credit cycle deterioration — rising consumer delinquencies would disproportionately impair Pagaya's portfolio of borrowers rejected by traditional credit models, potentially reversing six consecutive profitable quarters [1]</w:t>
      </w:r>
    </w:p>
    <w:p>
      <w:pPr>
        <w:spacing w:before="40" w:after="40"/>
        <w:ind w:left="283"/>
      </w:pPr>
      <w:r>
        <w:rPr>
          <w:rFonts w:ascii="Calibri" w:hAnsi="Calibri"/>
          <w:b/>
          <w:color w:val="4A6B25"/>
          <w:sz w:val="20"/>
        </w:rPr>
        <w:t xml:space="preserve">2. </w:t>
      </w:r>
      <w:r>
        <w:rPr>
          <w:rFonts w:ascii="Calibri" w:hAnsi="Calibri"/>
          <w:b w:val="0"/>
          <w:color w:val="3A4A28"/>
          <w:sz w:val="20"/>
        </w:rPr>
        <w:t>Revenue growth deceleration from 23% to 18.6% YoY combined with FRLPC margin compression could squeeze profitability despite volume growth, limiting multiple expansion potential [1]</w:t>
      </w:r>
    </w:p>
    <w:p>
      <w:pPr>
        <w:spacing w:before="40" w:after="40"/>
        <w:ind w:left="283"/>
      </w:pPr>
      <w:r>
        <w:rPr>
          <w:rFonts w:ascii="Calibri" w:hAnsi="Calibri"/>
          <w:b/>
          <w:color w:val="4A6B25"/>
          <w:sz w:val="20"/>
        </w:rPr>
        <w:t xml:space="preserve">3. </w:t>
      </w:r>
      <w:r>
        <w:rPr>
          <w:rFonts w:ascii="Calibri" w:hAnsi="Calibri"/>
          <w:b w:val="0"/>
          <w:color w:val="3A4A28"/>
          <w:sz w:val="20"/>
        </w:rPr>
        <w:t>Governance and litigation overhang — IP lawsuit against Klarna, historical Iceberg Research ABS allegations, and past share dilution create institutional skepticism that may cap valuation re-rating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Pagaya IS an AI company — the entire business model is built on proprietary machine learning models that evaluate consumer creditworthiness using trillions of dollars in historical application data [2]. AI cannot disrupt Pagaya because AI is Pagaya's core competitive advantage. The company's proprietary data network, embedded API integrations with major financial institutions, proven track record processing $3.5B quarterly network volume, and first AAA Fitch-rated ABS create meaningful switching costs and data moats [1]. The IP lawsuit against Klarna for alleged misappropriation underscores the proprietary value of the technology [3]. However, AI competition from Upstart and increasingly sophisticated bank-internal AI models could commoditize the credit assessment approach over time, and general-purpose LLMs may eventually enable cheaper alternatives, preventing an IMMUNE rating. AI Opportunity (1/1): Pagaya's entire revenue base is AI-driven — every dollar of network volume flows through proprietary ML models, with Q2 2026 generating record $387M revenue directly from AI-powered credit decisioning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Pagaya Q2 2026 Earnings Release — Record Revenue $387M (+19% YoY), GAAP Net Income $45M, Adjusted EBITDA $124M (+43%), Network Volume $3.5B (+33%), Raised 2026 Guidance to $155-180M Net Income — SEC Form 8-K, TipRanks, TradingView, August 2026</w:t>
      </w:r>
    </w:p>
    <w:p>
      <w:pPr>
        <w:spacing w:before="20" w:after="20"/>
        <w:ind w:left="170"/>
      </w:pPr>
      <w:r>
        <w:rPr>
          <w:rFonts w:ascii="Calibri" w:hAnsi="Calibri"/>
          <w:b/>
          <w:color w:val="4A6B25"/>
          <w:sz w:val="15"/>
        </w:rPr>
        <w:t xml:space="preserve">2. </w:t>
      </w:r>
      <w:r>
        <w:rPr>
          <w:rFonts w:ascii="Calibri" w:hAnsi="Calibri"/>
          <w:b w:val="0"/>
          <w:color w:val="3A4A28"/>
          <w:sz w:val="17"/>
        </w:rPr>
        <w:t>Pagaya CEO Gal Krubiner Profile and Company Background — Co-Founded 2016, Financial Inclusion Mission, AI Platform Overview — Wikipedia, LinkedIn, investor.pagaya.com, 2016-2026</w:t>
      </w:r>
    </w:p>
    <w:p>
      <w:pPr>
        <w:spacing w:before="20" w:after="20"/>
        <w:ind w:left="170"/>
      </w:pPr>
      <w:r>
        <w:rPr>
          <w:rFonts w:ascii="Calibri" w:hAnsi="Calibri"/>
          <w:b/>
          <w:color w:val="4A6B25"/>
          <w:sz w:val="15"/>
        </w:rPr>
        <w:t xml:space="preserve">3. </w:t>
      </w:r>
      <w:r>
        <w:rPr>
          <w:rFonts w:ascii="Calibri" w:hAnsi="Calibri"/>
          <w:b w:val="0"/>
          <w:color w:val="3A4A28"/>
          <w:sz w:val="17"/>
        </w:rPr>
        <w:t>Pagaya Insider Activity, Klarna IP Lawsuit, and ESG Profile — CEO Krubiner ~16K Share Purchase at $15.43, $600M Record Auto ABS, Sustainalytics Weak ESG Rating — Simply Wall St, Investing.com,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PGY Key Statistics: Forward P/E ~11.86, PEG 0.37, D/E 147%, ROE ~16%, Stock Price $23.26,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