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PG</w:t>
      </w:r>
      <w:r>
        <w:rPr>
          <w:rFonts w:ascii="Calibri" w:hAnsi="Calibri"/>
          <w:b/>
          <w:color w:val="1A2010"/>
          <w:sz w:val="40"/>
        </w:rPr>
        <w:t xml:space="preserve">  The Procter &amp; Gamble Company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2026-10-10 · Inspire: -67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Household &amp; Personal Products · NYQ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The Procter &amp; Gamble Company provides branded consumer packaged goods worldwide across Beauty, Grooming, Health Care, Fabric &amp; Home Care, and Baby/Feminine/Family Care segments. Brands include Tide, Pampers, Gillette, Olay, Crest, Oral-B, Bounty, and Charmin, among 65+ brands sold in over 180 countries. FY2026 (ended June 2026) revenue was $87.0B (+3% reported, +1% organic) with diluted EPS of $6.62 (+2%). FY2027 guidance calls for EPS of $6.89-$7.10. The company has paid dividends for 135 consecutive years and increased them for 70 consecutive years. Stock price $151.23, market cap approximately $351B.</w:t>
      </w:r>
    </w:p>
    <w:p>
      <w:r>
        <w:rPr>
          <w:rFonts w:ascii="Calibri" w:hAnsi="Calibri"/>
          <w:b/>
          <w:color w:val="6E8450"/>
          <w:sz w:val="18"/>
        </w:rPr>
        <w:t>104,000 Employees · https://www.pginvestor.com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P&amp;G's innovation over the past five years has been incremental — Tide Power Pods, Always Discreet line extensions, SK-II reformulations, and packaging sustainability improvements rather than transformative category creation or business model pivots [1]. The brand portfolio has remained structurally identical since the 2014-2015 rationalization from 170+ to 65 brands, and the company's strategy focuses on optimization within existing categories rather than reinvention. AI Deployment (1/2): P&amp;G has assembled several hundred data scientists and deployed AI across marketing, digital commerce, supply chain, and sales operations, with CEO Moeller identifying 'digital acumen' as a priority [2]. The company built an internal generative AI tool called 'ChatPG' to enhance employee productivity while protecting data security [2]. AI is used for media buying optimization and demand forecasting with measurable cost savings, though no AI-powered consumer products are shipping. Market Share (2/2): P&amp;G holds #1 or #2 market share positions in virtually every category — Tide in laundry (~30% US share), Pampers in diapers, Gillette in razors (~50% US share), Crest/Oral-B in oral care — with pricing power reflected in sustained premium positioning [1][4]. Product Pipeline (0/2): P&amp;G operates on a consumer staples cadence of incremental reformulations and line extensions rather than next-generation launches with specific timelines and revenue visibility. No transformative pipeline products with named launch dates were identified. R&amp;D Intensity (1/1): P&amp;G's R&amp;D spending of approximately $2B annually (~2.3% of revenue) is at the consumer staples industry average, reflecting steady investment in formulation science, packaging innovation, and AI-driven process 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P&amp;G's purpose — 'We will provide branded products and services of superior quality and value that improve the lives of the world's consumers, now and for generations to come' — is specific, thoughtful, and has guided strategic decisions across 189 years of continuous operation [2]. The multi-generational time horizon and consumer-centric focus differentiate from peers and shaped the 2014-2015 brand rationalization. However, the purpose is tied to product superiority rather than a transformative societal vision. Community Impact (1/2): P&amp;G's Children's Safe Drinking Water Program has delivered over 20 billion liters of clean water, and brand-specific charitable programs include Always #EndPeriodPoverty and the Pampers/UNICEF partnership [3]. These represent meaningful but marketing-integrated community investment. Employee Retention (1/2): P&amp;G's promote-from-within culture creates long tenures — many executives are multi-decade veterans, continuing a tradition of internal CEO succession. The company is known as a training ground for consumer goods executives globally [2]. However, no specific voluntary turnover data is available to quantify retention advantage. Insider Buying (1/2): Recent insider activity is neutral — primarily stock award grants to directors without meaningful open-market purchases or sales, though the promote-from-within culture ensures executives hold significant equity accumulated over decades-long tenures.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 stock on available metrics. P&amp;G demonstrates exceptional balance sheet strength with D/E of 64.5% under the 70% target (score 1.0) and ROE of 30.3% double the 15% threshold (score 1.0) [4]. Dividend strength is the standout: 135 consecutive years of payment (score 1.0, 2x weight) and 70 consecutive years of growth (score 1.0, 1x weight), with 2.88% yield and 5-year dividend growth CAGR of approximately 4.6% (score 0.77, 2x weight) [4]. Forward P/E of 20.45 is near the 20x target (score 0.99). The primary drags are anemic growth — TTM revenue growth of 1.5% (score 0.72) and 5-year revenue CAGR of approximately 2.7% (score 0.51) significantly trail the 10% targets [1]. Profit margin of 18.4% narrowly misses the 20% target (score 0.92). Payout ratio of 64.3% is elevated versus the 40% ideal (score 0.60). Weighted sum 10.27 / max 12.0 = 8.56, rounded to 9. Liquidity cleared: ~8.5M avg volume x $151.23 = ~$1.3B daily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P&amp;G is a 189-year-old institution that has outlasted virtually every corporate peer, demonstrating extraordinary organizational endurance through world wars, depressions, and technological revolutions. The promote-from-within culture, where every senior leader is homegrown with multi-decade tenures, creates institutional continuity that Sinek would recognize as a hallmark of infinite game thinking. The company's dividend has been paid for 135 consecutive years and increased for 70 — a commitment to long-term shareholder partnership that transcends quarterly optimization. However, the company's competitive language is distinctly finite — the core value of 'a passion for winning' and relentless focus on market share leadership reveal a company that plays to win each category rather than to advance a transcendent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P&amp;G's purpose — improving the lives of the world's consumers, now and for generations to come — is genuine and has been partially lived out through 189 years of consistent execution in essential consumer products [2]. The Children's Safe Drinking Water Program and brand portfolio rationalization demonstrate purpose-driven strategic decisions. However, Sinek would note that 'making better products' is a strategy, not a Just Cause — it lacks the idealism and audacity that defines companies built to inspire sacrifice. The purpose is fundamentally tied to product superiority and category leadership.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P&amp;G's promote-from-within culture is among the most distinctive in corporate America — every top role has multiple internal successors identified, and leadership tenures of 20-30+ years are common [2]. The company is known as the premier training ground for consumer goods executives globally. However, the organizational structure of a 104,000-person multinational inevitably creates bureaucratic layers, and critical employee reviews cite demanding workload culture. The 2026 workforce reduction from 107,000 to 104,000 suggests ongoing efficiency optimization.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P&amp;G's competitive posture is distinctly finite. The company's core value of 'a passion for winning' reveals an organization that frames competition as a battle to be won rather than a force for self-improvement [2]. P&amp;G's language around Unilever, Colgate-Palmolive, and Kimberly-Clark consistently emphasizes market share gains, category leadership, and competitive superiority. Sinek would identify this as a classic finite game mindset — competing to beat rivals rather than competing to advance a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P&amp;G demonstrated meaningful strategic flexibility with the 2014-2015 brand rationalization, shedding over 100 brands to focus on 65 core categories — a painful short-term disruption that improved long-term competitiveness [1]. The company has adapted its go-to-market strategy to digital commerce and invested in AI-driven operations [2]. However, P&amp;G has never fundamentally reinvented itself — the business model of manufacturing and selling branded consumer goods has remained essentially unchanged for 189 years. The company evolves incrementally rather than transformatively.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P&amp;G's brand portfolio rationalization from 170+ to 65 brands required walking away from billions in revenue to sharpen strategic focus — a courageous long-term bet that improved margins and competitive positioning [1]. The company has maintained its dividend through every economic downturn for 70 consecutive years, prioritizing shareholder commitment over financial flexibility. However, P&amp;G's strategic decisions are generally conservative and consensus-driven — the company optimizes within its existing framework rather than making transformative bets that risk short-term performance.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P&amp;G at 20.45x forward earnings is a defensive compounder offering stability through category leadership in essential consumer products with ROE of 30.3%, $13.3B in annual free cash flow, and a 70-year Dividend King streak yielding 2.88% [1][4]. The company holds #1 or #2 market share in virtually every category — Tide, Pampers, Gillette, Crest — creating pricing power and recession resilience. D/E of 64.5% reflects conservative leverage, and FY2027 guidance of $6.89-$7.10 EPS implies mid-single-digit earnings growth [1]. AI deployment across supply chain, marketing, and operations (including the ChatPG internal tool) creates incremental efficiency gains, while the company's physical product business is structurally immune to AI disruption [2]. P&amp;G's promote-from-within culture has produced 189 years of institutional continuity, and the stock has appreciated from $143 in August to $151.23.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stagnant organic growth and premium valuation for a low-growth business. FY2026 organic sales grew just 1%, and the most recent quarterly revenue growth decelerated to 1.5% YoY as value-conscious consumers stretch product lifespans and trade down to private label alternatives [1]. The 5-year revenue CAGR of ~2.7% and PEG ratio of 3.85x suggest investors are paying a rich multiple for below-market growth. The payout ratio of 64.3% limits dividend acceleration, and the 5-year dividend growth CAGR of 4.6% barely exceeds inflation. ESG controversies around deforestation-linked palm oil and wood pulp sourcing have drawn shareholder resolutions and NRDC SEC complaints alleging greenwashing, with environmental groups challenging board leadership [3]. The Inspire Impact Score of -67 (MISALIGNED) due to Abortion Activism and LGBT Activism negative attributions limits allocation for faith-based investors. Currency headwinds from the strong USD compress reported revenue and margins for a company generating approximately 55% of sales internationally.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FY2027 EPS guidance of $6.89-$7.10 implies mid-single-digit earnings growth supported by pricing power from category leadership, operational efficiency from AI deployment, and $13.3B+ annual free cash flow funding continued buybacks and dividend growth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Volume recovery as consumer confidence improves could reaccelerate organic growth beyond the 1% FY2026 level, with P&amp;G's premium positioning regaining traction against private label as innovation and marketing investment are sustained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70-year Dividend King streak with 2.88% yield and potential for dividend growth acceleration provides defensive income in uncertain market environments, supported by conservative 64.5% D/E ratio and $9.9B cash position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Sustained consumer trade-down to private label and value alternatives — FY2026 organic growth of just 1% and decelerating quarterly revenue growth to 1.5% signal structural demand weakness in premium-priced consumer staples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ESG litigation and reputational risk from NRDC complaints alleging materially misleading statements on deforestation-linked sourcing of palm oil and wood pulp, with 67% of shareholders supporting environmental transparency at the 2020 AGM and environmental groups continuing to challenge board leadership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PEG ratio of 3.85x on 1.5% revenue growth and earnings declining 15.5% in the most recent quarter — at 20.45x forward earnings the stock prices in mid-single-digit growth that may not materialize if consumer spending remains weak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P&amp;G's core business — manufacturing and distributing physical consumer goods (detergent, diapers, razors, toothpaste) — is structurally immune to AI substitution [1]. AI cannot wash clothes, change diapers, or brush teeth. The business depends on physical product manufacturing, global supply chain logistics, and retail shelf space — none of which face AI displacement risk. Brand loyalty in consumer staples creates additional insulation, as purchasing decisions are habitual. P&amp;G's own CFO Andre Schulten addressed investor concerns about AI shopping agents by emphasizing that 'it all comes back to the underlying fundamentals — do you understand the consumer?' and tying the answer to a strong innovation plan [2]. AI may actually benefit P&amp;G through more efficient supply chain, marketing, and demand forecasting. AI Opportunity (0/1): While P&amp;G deploys AI internally through hundreds of data scientists for supply chain optimization, demand forecasting, and personalized marketing (including the ChatPG internal tool), the company does not generate AI-related product revenue [2]. AI is a cost-reduction and efficiency tool, not a revenue driver.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-67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Abortion Activism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Procter &amp; Gamble FY2026 Full Year and Quarterly Results — Revenue $87.0B (+3%), Organic Sales +1%, EPS $6.62 (+2%), FY2027 Guidance $6.89-$7.10 EPS — Seeking Alpha, TIKR, Grocery Gazette,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P&amp;G Leadership, Culture, and AI Strategy — ChatPG Internal AI Tool, CFO Schulten on AI Shopping Agents, CEO Moeller Digital Acumen Priority, Promote-from-Within Culture — Goldman Sachs, Exchange4Media, Wharton,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P&amp;G ESG Controversies — NRDC SEC Complaint on Deforestation Sourcing, Palm Oil/Wood Pulp Environmental Impact, 67% Shareholder Vote for Transparency, Board Chair Challenges — NRDC, Corporate Governance Institute, 2020-2026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PG key statistics: Stock Price $151.23, Forward P/E 20.45, PEG 3.85, D/E 64.5%, ROE 30.3%, Profit Margin 18.4%, Dividend Yield 2.88%, Avg Volume 8.5M,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