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PHAT</w:t>
      </w:r>
      <w:r>
        <w:rPr>
          <w:rFonts w:ascii="Calibri" w:hAnsi="Calibri"/>
          <w:b/>
          <w:color w:val="1A2010"/>
          <w:sz w:val="40"/>
        </w:rPr>
        <w:t xml:space="preserve">  Phathom Pharmaceuticals, Inc.</w:t>
      </w:r>
    </w:p>
    <w:p>
      <w:pPr>
        <w:spacing w:after="120"/>
      </w:pPr>
      <w:r>
        <w:rPr>
          <w:rFonts w:ascii="Calibri" w:hAnsi="Calibri"/>
          <w:b/>
          <w:color w:val="6E8450"/>
          <w:sz w:val="18"/>
        </w:rPr>
        <w:t>GROWTH SLEEVE · 2026-09-28 · Inspire: 24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Phathom Pharmaceuticals is a biopharmaceutical company focused on developing and commercializing novel treatments for gastrointestinal diseases. Its lead product vonoprazan (marketed as Voquezna) is the first potassium-competitive acid blocker approved in the US, indicated for H. pylori eradication and erosive GERD. Licensed from Takeda, vonoprazan represents a new mechanism of action competing against legacy proton pump inhibitors. FY2025 revenue reached $175.1M (217% growth), Q2 2026 revenue was $74.3M, and FY2026 guidance is $310-325M. The company expects operating profitability beginning Q3 2026 and cash flow positivity in 2027.</w:t>
      </w:r>
    </w:p>
    <w:p>
      <w:r>
        <w:rPr>
          <w:rFonts w:ascii="Calibri" w:hAnsi="Calibri"/>
          <w:b/>
          <w:color w:val="6E8450"/>
          <w:sz w:val="18"/>
        </w:rPr>
        <w:t>250 Employees · https://www.phathompharma.com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Phathom successfully commercialized vonoprazan (Voquezna), transitioning from a clinical-stage company to a commercial pharma operation in under two years, generating $175.1M in FY2025 revenue — a 217% increase from initial launch year — and tracking to $310-325M in FY2026 [1]. The H. pylori and erosive GERD approvals opened two distinct commercial markets. However, the company remains a single-product franchise with no transformative business model pivots. AI Deployment (0/2): No evidence of AI-powered products or quantified AI-driven cost savings. AI is not part of Phathom's current commercial or operational strategy [2]. Market Share (1/2): Vonoprazan is the first-in-class potassium-competitive acid blocker in the US, carving a novel niche against generic PPIs with clinical superiority data in H. pylori eradication [1]. However, the company remains a small player in the broader GI therapeutics market dominated by large pharma incumbents. Product Pipeline (0/2): No specific next-generation products with named launch dates or revenue visibility were identified. The company is focused on maximizing vonoprazan's commercial potential across approved indications rather than building a multi-product pipeline [1]. R&amp;D Intensity (1/1): As a commercial-stage biotech, R&amp;D spending remains above industry average relative to revenue, consistent with ongoing clinical development and life-cycle management efforts.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Phathom's purpose — developing novel treatments for GI diseases — is clear and identifies what the company does and for whom, but does not articulate a deeper transformative vision beyond being another specialty pharma company. The mission is functional rather than inspiring [2]. Community Impact (0/2): No evidence of significant charitable programs, foundation work, or community investment was identified in public materials [3]. Employee Retention (1/2): Phathom was recognized among the 17 Best Small and Medium Workplaces in Biotechnology and Pharmaceuticals in 2025, suggesting above-average employee satisfaction and retention for its size [2]. The company emphasizes inclusion and belonging in its culture. Insider Buying (0/2): No evidence of meaningful net insider buying by CEO or executives in the last 12 months was identified. The recent CEO transition from Terrie Curran to Steven Basta in April 2025 limits continuity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Most financial metrics are unavailable due to the company's pre-profitability stage. Revenue growth YoY of 88% is exceptional, far exceeding the 10% target, driven by the vonoprazan commercial ramp from $175.1M FY2025 toward $310-325M FY2026 guidance [1]. Forward P/E of 6.79x is remarkably low — well below the 20x target — reflecting market expectation of near-term profitability beginning Q3 2026 at a currently depressed stock price of $7.30 [4]. Profit margin of -41.3% scores 0 as the company remains unprofitable, though the path to profitability is accelerating with Q2 2026 revenue of $74.3M. D/E, ROE, PEG ratio, and 5yr revenue CAGR are unavailable and excluded from calculation. Infrastructure score calculated from 3 available metrics (2 at ceiling, 1 at floor). Liquidity clears: $10.1M average daily dollar volume exceeds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Phathom plays a finite game — the company exists to commercialize a single licensed product (vonoprazan) and extract maximum value from that asset. There is no articulated Just Cause beyond treating GI diseases, the recent CEO transition disrupts leadership continuity, and the company lacks the scale or history to demonstrate existential flexibility or worthy rival engagement. Sinek would view Phathom as a company playing to win this product cycle rather than playing to endure across multiple generations of innovation.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Phathom has a purpose — improving GI disease treatment — but it reads as a functional business description rather than a vision of a future state worth sacrificing for [2]. The cause is interchangeable with any specialty pharma company's mission and does not articulate why Phathom specifically must exist to advance this cause. Leadership does not reference the mission as a strategic compass; the company is organized around a single product commercialization rather than an enduring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Phathom's recognition as one of the Best Small and Medium Workplaces in Biotechnology and Pharmaceuticals in 2025 suggests an adequate-to-good internal culture with employee satisfaction above peers [2]. The company emphasizes inclusion and belonging. However, the CEO transition from Curran to Basta in April 2025 introduces organizational uncertainty, and no specific data on employee tenure, voluntary turnover, or empowerment practices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Phathom's competitive positioning focuses on clinical superiority of vonoprazan over legacy PPIs rather than learning from or acknowledging the strengths of rival approaches [1]. The company's competitive language is product-superiority focused rather than improvement-oriented.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Phathom is a young, single-product company that has not faced the test of strategic reinvention. The company's entire business model depends on vonoprazan commercialization, with no evidence of willingness or ability to pivot to fundamentally different business models or therapeutic areas if the current strategy fails.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that sacrifice near-term results. The CEO transition in April 2025 was prompted by personal reasons rather than strategic vision [2]. The company's strategy is conventional specialty pharma commercialization with no examples of choosing long-term capability over short-term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Phathom is executing one of the strongest single-product commercial launches in specialty pharma — vonoprazan revenue grew 217% to $175.1M in FY2025 and is tracking to $310-325M in FY2026, with the company expecting to cross operating profitability in Q3 2026 [1]. The forward P/E of 6.79x at a $7.30 stock price prices in minimal upside — if the company delivers on profitability guidance, significant multiple expansion is possible. Vonoprazan's first-in-class mechanism of action in the US (potassium-competitive acid blocker vs. legacy PPIs) provides clinical differentiation in H. pylori eradication where existing treatments have declining efficacy due to antibiotic resistance.</w:t>
      </w:r>
    </w:p>
    <w:p>
      <w:pPr>
        <w:spacing w:after="120"/>
      </w:pPr>
      <w:r>
        <w:rPr>
          <w:rFonts w:ascii="Calibri" w:hAnsi="Calibri"/>
          <w:b w:val="0"/>
          <w:color w:val="3A4A28"/>
          <w:sz w:val="20"/>
        </w:rPr>
        <w:t>The bear case centers on single-product concentration risk and a challenged stock price trajectory. Phathom's entire revenue stream depends on vonoprazan — any competitive entry, generic threat, or safety signal would be existential. The FY2026 guidance cut from $320-345M to $310-325M signals commercial execution may be slowing, and the stock has declined from $9.12 (50-day SMA) to $7.30, suggesting market skepticism [4]. Profit margin remains deeply negative at -41.3%, D/E and ROE are not reportable due to accumulated deficits, and the company carries significant debt from the Takeda licensing deal. The CEO transition in April 2025 removes institutional leadership knowledge at a critical commercial inflection point. At a $590M market cap, any clinical or regulatory setback could result in severe equity dilution.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Inflection to operating profitability expected Q3 2026, which would validate the commercial model and potentially trigger institutional investor interest at the current 6.79x forward P/E [1]</w:t>
      </w:r>
    </w:p>
    <w:p>
      <w:pPr>
        <w:spacing w:before="40" w:after="40"/>
        <w:ind w:left="283"/>
      </w:pPr>
      <w:r>
        <w:rPr>
          <w:rFonts w:ascii="Calibri" w:hAnsi="Calibri"/>
          <w:b/>
          <w:color w:val="4A6B25"/>
          <w:sz w:val="20"/>
        </w:rPr>
        <w:t xml:space="preserve">2. </w:t>
      </w:r>
      <w:r>
        <w:rPr>
          <w:rFonts w:ascii="Calibri" w:hAnsi="Calibri"/>
          <w:b w:val="0"/>
          <w:color w:val="3A4A28"/>
          <w:sz w:val="20"/>
        </w:rPr>
        <w:t>Vonoprazan volume growth in erosive GERD indication, where the addressable market is significantly larger than H. pylori and scripts continue ramping with $74.3M in Q2 2026 revenue [1]</w:t>
      </w:r>
    </w:p>
    <w:p>
      <w:pPr>
        <w:spacing w:before="40" w:after="40"/>
        <w:ind w:left="283"/>
      </w:pPr>
      <w:r>
        <w:rPr>
          <w:rFonts w:ascii="Calibri" w:hAnsi="Calibri"/>
          <w:b/>
          <w:color w:val="4A6B25"/>
          <w:sz w:val="20"/>
        </w:rPr>
        <w:t xml:space="preserve">3. </w:t>
      </w:r>
      <w:r>
        <w:rPr>
          <w:rFonts w:ascii="Calibri" w:hAnsi="Calibri"/>
          <w:b w:val="0"/>
          <w:color w:val="3A4A28"/>
          <w:sz w:val="20"/>
        </w:rPr>
        <w:t>Cash flow positivity expected in 2027, eliminating dilution risk and establishing Phathom as a self-sustaining commercial pharma company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concentration — vonoprazan represents 100% of revenue, and any safety signal, label change, or competitive entry from large pharma GI portfolios would be existential for the company [1]</w:t>
      </w:r>
    </w:p>
    <w:p>
      <w:pPr>
        <w:spacing w:before="40" w:after="40"/>
        <w:ind w:left="283"/>
      </w:pPr>
      <w:r>
        <w:rPr>
          <w:rFonts w:ascii="Calibri" w:hAnsi="Calibri"/>
          <w:b/>
          <w:color w:val="4A6B25"/>
          <w:sz w:val="20"/>
        </w:rPr>
        <w:t xml:space="preserve">2. </w:t>
      </w:r>
      <w:r>
        <w:rPr>
          <w:rFonts w:ascii="Calibri" w:hAnsi="Calibri"/>
          <w:b w:val="0"/>
          <w:color w:val="3A4A28"/>
          <w:sz w:val="20"/>
        </w:rPr>
        <w:t>FY2026 guidance reduction from $320-345M to $310-325M signals potential commercial execution challenges or slower physician adoption than initially projected [1]</w:t>
      </w:r>
    </w:p>
    <w:p>
      <w:pPr>
        <w:spacing w:before="40" w:after="40"/>
        <w:ind w:left="283"/>
      </w:pPr>
      <w:r>
        <w:rPr>
          <w:rFonts w:ascii="Calibri" w:hAnsi="Calibri"/>
          <w:b/>
          <w:color w:val="4A6B25"/>
          <w:sz w:val="20"/>
        </w:rPr>
        <w:t xml:space="preserve">3. </w:t>
      </w:r>
      <w:r>
        <w:rPr>
          <w:rFonts w:ascii="Calibri" w:hAnsi="Calibri"/>
          <w:b w:val="0"/>
          <w:color w:val="3A4A28"/>
          <w:sz w:val="20"/>
        </w:rPr>
        <w:t>Persistent negative profit margin (-41.3%) with significant accumulated deficit means the company may need additional financing if profitability timeline slips, diluting equity holders at a depressed $7.30 share price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Phathom's core business — manufacturing and commercializing FDA-approved pharmaceuticals — is structurally protected from AI disruption. The regulatory moat (FDA approval pathways requiring multi-year clinical trials), physical drug manufacturing/distribution, and physician prescribing relationships create barriers that AI cannot replicate [2]. GI therapeutics require physical drug delivery that no AI tool can substitute. AI may eventually improve drug discovery and clinical trial design, but Phathom's commercial-stage vonoprazan franchise faces no meaningful AI substitution risk. AI Opportunity (0/1): Phathom does not generate revenue from AI-related products or services. The company has not disclosed any AI-driven commercial or operational capabilities that produce quantifiable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Phathom Pharmaceuticals Q4 FY2025 and Full Year 2025 Earnings Release — Revenue $175.1M (+217% YoY), Q4 Revenue $57.6M, FY2026 Guidance $310-325M, February 2026</w:t>
      </w:r>
    </w:p>
    <w:p>
      <w:pPr>
        <w:spacing w:before="20" w:after="20"/>
        <w:ind w:left="170"/>
      </w:pPr>
      <w:r>
        <w:rPr>
          <w:rFonts w:ascii="Calibri" w:hAnsi="Calibri"/>
          <w:b/>
          <w:color w:val="4A6B25"/>
          <w:sz w:val="15"/>
        </w:rPr>
        <w:t xml:space="preserve">2. </w:t>
      </w:r>
      <w:r>
        <w:rPr>
          <w:rFonts w:ascii="Calibri" w:hAnsi="Calibri"/>
          <w:b w:val="0"/>
          <w:color w:val="3A4A28"/>
          <w:sz w:val="17"/>
        </w:rPr>
        <w:t>Phathom Pharmaceuticals Leadership Succession — Steven Basta appointed CEO April 2025; Best Small Workplaces in Biotech 2025 recognition; Company About Us page, 2025-2026</w:t>
      </w:r>
    </w:p>
    <w:p>
      <w:pPr>
        <w:spacing w:before="20" w:after="20"/>
        <w:ind w:left="170"/>
      </w:pPr>
      <w:r>
        <w:rPr>
          <w:rFonts w:ascii="Calibri" w:hAnsi="Calibri"/>
          <w:b/>
          <w:color w:val="4A6B25"/>
          <w:sz w:val="15"/>
        </w:rPr>
        <w:t xml:space="preserve">3. </w:t>
      </w:r>
      <w:r>
        <w:rPr>
          <w:rFonts w:ascii="Calibri" w:hAnsi="Calibri"/>
          <w:b w:val="0"/>
          <w:color w:val="3A4A28"/>
          <w:sz w:val="17"/>
        </w:rPr>
        <w:t>Phathom Pharmaceuticals ESG — No company-specific ESG controversies identified; general pharma industry ESG landscape review,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PHAT Key Statistics: Forward P/E 6.79x, Profit Margin -41.3%, Stock Price $7.30, Avg Volume 1.38M,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