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PHIO</w:t>
      </w:r>
      <w:r>
        <w:rPr>
          <w:rFonts w:ascii="Calibri" w:hAnsi="Calibri"/>
          <w:b/>
          <w:color w:val="1A2010"/>
          <w:sz w:val="40"/>
        </w:rPr>
        <w:t xml:space="preserve">  Phio Pharmaceuticals Corp.</w:t>
      </w:r>
    </w:p>
    <w:p>
      <w:pPr>
        <w:spacing w:after="120"/>
      </w:pPr>
      <w:r>
        <w:rPr>
          <w:rFonts w:ascii="Calibri" w:hAnsi="Calibri"/>
          <w:b/>
          <w:color w:val="6E8450"/>
          <w:sz w:val="18"/>
        </w:rPr>
        <w:t>GROWTH SLEEVE · 2026-09-01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Phio Pharmaceuticals Corp. is a clinical-stage biotechnology company developing next-generation immuno-oncology therapeutics based on its proprietary INTASYL self-delivering RNAi platform. Co-founded by Nobel Laureate Craig Mello (2006 Nobel Prize for discovery of RNA interference), the company's lead candidate PH-762 targets checkpoint resistance in solid tumors. Pre-revenue with pipeline including PH-894. Headquartered in Marlborough, Massachusetts.</w:t>
      </w:r>
    </w:p>
    <w:p>
      <w:r>
        <w:rPr>
          <w:rFonts w:ascii="Calibri" w:hAnsi="Calibri"/>
          <w:b/>
          <w:color w:val="6E8450"/>
          <w:sz w:val="18"/>
        </w:rPr>
        <w:t>15 Employees · https://phiopharma.com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Phio has advanced its lead candidate PH-762 into clinical development, with R&amp;D spending surging 215% to $2.8M in Q1 2026 as the company accelerates clinical and manufacturing work [1]. The INTASYL platform, based on Nobel Laureate Craig Mello's RNAi discovery, represents genuine scientific innovation. However, no products have reached market, no commercial revenue has been generated, and no transformative business model pivots have occurred in five years [2]. AI Deployment (0/2): No AI-powered products or quantified AI-driven operational efficiencies are evident. The company is a small research-stage biotech without the scale for meaningful AI deployment. Market Share (0/2): Pre-revenue company with no commercial products and zero market share in any therapeutic category. Product Pipeline (1/2): PH-762 (immuno-oncology, checkpoint resistance) is in clinical development, and PH-894 is an earlier-stage pipeline candidate, but specific launch timelines and regulatory milestones remain uncertain for this resource-constrained clinical-stage company [1][2]. R&amp;D Intensity (1/1): R&amp;D constitutes approximately 67% of total operating expenses ($2.8M of $4.2M in Q1 2026), placing Phio in the top tier of R&amp;D intensity relative to spending — though absolute dollars are minimal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Phio's stated purpose — developing next-generation immuno-oncology therapeutics — is a standard biotech mission that could describe hundreds of clinical-stage companies. It identifies what the company does but does not articulate a distinctive vision of a better future or a deeper purpose beyond the science [2]. Community Impact (0/2): No evidence of charitable giving, community programs, or foundation activity was identified. The company has approximately 15 employees and minimal resources for community investment. Employee Retention (0/2): Extremely small team with no publicly available data on employee tenure, turnover, or cultural practices. The transition from CEO Geert Cauwenbergh to Robert Bitterman as Executive Chair in 2022 represents recent leadership turnover at the top [2]. Insider Buying (0/2): No insider buying data was identified in the last 12 months. As a cash-burning clinical-stage company, insider transactions would be particularly meaningful but none were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361,550 shares x stock price of $1.09 = $394K daily liquidity, far below the $1,000,000 minimum threshold. Infrastructure score is automatically set to 0 regardless of other metrics [3]. For context, the company has a market cap of $12.7M, net losses of $4.0M in Q1 and $4.1M in Q2 2026 (vs $1.8M and $2.2M in prior year), zero revenue, and R&amp;D expenses surged 187% to $3.1M in Q2 2026 [1]. Cash runway is less than one year based on current burn rate, making dilutive equity financing virtually certain. The company is dependent on capital markets for survival with no debt and no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Phio Pharmaceuticals operates with the urgency and constraints of a clinical-stage biotech burning through limited cash — the game is fundamentally about surviving long enough to get PH-762 through clinical trials. While the underlying science (RNAi, co-founded by a Nobel Laureate) has long-term significance, the company's current posture is one of finite-game survival rather than infinite-game purpose. Leadership transitions, limited scale, and dependency on capital markets for survival all constrain infinite-game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Phio's purpose — advancing RNAi-based immuno-oncology therapeutics — is built on genuine scientific innovation (co-founded by Nobel Laureate Craig Mello), and the potential to help cancer patients is inherently meaningful [2]. However, the cause is indistinguishable from hundreds of other clinical-stage biotechs pursuing oncology targets. There is no evidence that this purpose shapes strategic decisions beyond the obvious (develop the drug, run the trial). The purpose has not been tested through crisis or leadership transition in a way that would demonstrate resilience.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15 employees, Phio is too small for meaningful organizational culture assessment. The CEO transition from Geert Cauwenbergh to Robert Bitterman as Executive Chair in 2022 represents leadership instability at the top of a tiny organization [2]. No employee sentiment data, retention metrics, or cultural practices were identified. The company's cash constraints and uncertain future likely create anxiety rather than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acknowledgment of rivals' strengths. Phio operates in the RNAi therapeutics space alongside much larger players like Alnylam Pharmaceuticals, but the company's public communications focus on its own science rather than positioning relative to competitors. The competitive framing is absent rather than finite.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Phio has remained focused on RNAi-based therapeutics since its founding, with no evidence of strategic pivots or business model transformations. The company's limited resources constrain its ability to pivot — with $11.8M market cap and cash burn of $4M per quarter, there is neither the capital nor the organizational capacity for transformative reinvention [1][3]. The pipeline addition of PH-894 alongside PH-762 represents incremental expansion, not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Phio's decision to increase R&amp;D spending by 215% in Q1 2026 while pre-revenue and cash-constrained demonstrates willingness to invest aggressively in the science despite the financial risk [1]. The company is pursuing a scientifically ambitious approach (self-delivering siRNA for immuno-oncology) that could fail entirely. However, for a clinical-stage biotech, this is the expected behavior — there is no alternative path but to invest in the pipeline, making it difficult to distinguish courage from necessity.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Phio Pharmaceuticals is a clinical-stage biotech built on Nobel Prize-winning RNAi science, with its proprietary INTASYL self-delivering siRNA platform differentiating it from competitors that require delivery vehicles for RNA therapeutics [2]. The lead candidate PH-762 targets checkpoint resistance in solid tumors — a massive market if the science works. R&amp;D spending surged to $3.1M in Q2 2026 (up 187% YoY) as the company accelerates clinical development and manufacturing, with PH-762 trial dosing complete and FDA submission planned [1]. The $12.7M market cap prices in very low probability of success, meaning any positive clinical readout could generate outsized returns.</w:t>
      </w:r>
    </w:p>
    <w:p>
      <w:pPr>
        <w:spacing w:after="120"/>
      </w:pPr>
      <w:r>
        <w:rPr>
          <w:rFonts w:ascii="Calibri" w:hAnsi="Calibri"/>
          <w:b w:val="0"/>
          <w:color w:val="3A4A28"/>
          <w:sz w:val="20"/>
        </w:rPr>
        <w:t>The bear case is severe and multifaceted. Phio has zero revenue, net losses of $4.0M (Q1) and $4.1M (Q2) in 2026 — both more than doubling year-over-year — and a market cap of only $12.7M with the stock at $1.09 [1][3]. Daily liquidity of ~$394K makes it nearly impossible for institutional investors to build positions, creating a structural discount that triggers the IOWN liquidity floor (infrastructure = 0). Cash runway is less than one year, making dilutive equity financing virtually certain and potentially devastating to per-share value. R&amp;D expenses of $3.1M per quarter (up 187% YoY) will accelerate cash burn. Clinical-stage biotechs in immuno-oncology face extremely high failure rates (~90%+ in oncology), and Phio competes for talent and capital against far better-resourced competitors like Alnylam. Consensus estimates forecast zero revenue through at least 2027.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Positive PH-762 clinical data readout from ongoing immuno-oncology trials, which could validate the INTASYL platform and trigger significant re-rating from the current $11.8M market cap</w:t>
      </w:r>
    </w:p>
    <w:p>
      <w:pPr>
        <w:spacing w:before="40" w:after="40"/>
        <w:ind w:left="283"/>
      </w:pPr>
      <w:r>
        <w:rPr>
          <w:rFonts w:ascii="Calibri" w:hAnsi="Calibri"/>
          <w:b/>
          <w:color w:val="4A6B25"/>
          <w:sz w:val="20"/>
        </w:rPr>
        <w:t xml:space="preserve">2. </w:t>
      </w:r>
      <w:r>
        <w:rPr>
          <w:rFonts w:ascii="Calibri" w:hAnsi="Calibri"/>
          <w:b w:val="0"/>
          <w:color w:val="3A4A28"/>
          <w:sz w:val="20"/>
        </w:rPr>
        <w:t>Partnership or licensing agreement with a larger pharmaceutical company for PH-762 or the INTASYL platform, providing non-dilutive capital and development resources</w:t>
      </w:r>
    </w:p>
    <w:p>
      <w:pPr>
        <w:spacing w:before="40" w:after="40"/>
        <w:ind w:left="283"/>
      </w:pPr>
      <w:r>
        <w:rPr>
          <w:rFonts w:ascii="Calibri" w:hAnsi="Calibri"/>
          <w:b/>
          <w:color w:val="4A6B25"/>
          <w:sz w:val="20"/>
        </w:rPr>
        <w:t xml:space="preserve">3. </w:t>
      </w:r>
      <w:r>
        <w:rPr>
          <w:rFonts w:ascii="Calibri" w:hAnsi="Calibri"/>
          <w:b w:val="0"/>
          <w:color w:val="3A4A28"/>
          <w:sz w:val="20"/>
        </w:rPr>
        <w:t>Advancement of PH-894 into clinical development, providing pipeline diversification and additional shots on goal beyond PH-762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crisis — H1 2026 net loss of $8.1M implies annual cash burn exceeding $16M against a $12.7M market cap with less than one year of runway, making dilutive equity financing virtually certain [1]</w:t>
      </w:r>
    </w:p>
    <w:p>
      <w:pPr>
        <w:spacing w:before="40" w:after="40"/>
        <w:ind w:left="283"/>
      </w:pPr>
      <w:r>
        <w:rPr>
          <w:rFonts w:ascii="Calibri" w:hAnsi="Calibri"/>
          <w:b/>
          <w:color w:val="4A6B25"/>
          <w:sz w:val="20"/>
        </w:rPr>
        <w:t xml:space="preserve">2. </w:t>
      </w:r>
      <w:r>
        <w:rPr>
          <w:rFonts w:ascii="Calibri" w:hAnsi="Calibri"/>
          <w:b w:val="0"/>
          <w:color w:val="3A4A28"/>
          <w:sz w:val="20"/>
        </w:rPr>
        <w:t>Clinical failure of PH-762 would effectively eliminate the company's value proposition, as the INTASYL platform's commercial viability depends on clinical proof of concept in at least one indication</w:t>
      </w:r>
    </w:p>
    <w:p>
      <w:pPr>
        <w:spacing w:before="40" w:after="40"/>
        <w:ind w:left="283"/>
      </w:pPr>
      <w:r>
        <w:rPr>
          <w:rFonts w:ascii="Calibri" w:hAnsi="Calibri"/>
          <w:b/>
          <w:color w:val="4A6B25"/>
          <w:sz w:val="20"/>
        </w:rPr>
        <w:t xml:space="preserve">3. </w:t>
      </w:r>
      <w:r>
        <w:rPr>
          <w:rFonts w:ascii="Calibri" w:hAnsi="Calibri"/>
          <w:b w:val="0"/>
          <w:color w:val="3A4A28"/>
          <w:sz w:val="20"/>
        </w:rPr>
        <w:t>Liquidity trap — daily trading volume of ~$394K makes it extremely difficult for institutional investors to enter or exit positions, ensuring the stock remains in microcap obscurity regardless of scientific progress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Phio's core business — developing proprietary RNAi-based therapeutics through wet-lab research and clinical trials — is structurally protected from AI disruption. Drug development requires physical laboratory work, animal studies, human clinical trials, and FDA regulatory approval processes that AI cannot substitute [2]. The INTASYL platform's intellectual property (patents on self-delivering siRNA technology) provides additional protection. AI could theoretically help competitors design competing RNAi molecules faster, but Phio's specific patent estate and clinical data are defensible assets. The primary existential risks to Phio (clinical failure, funding, regulatory rejection) are entirely unrelated to AI. AI Opportunity (0/1): Phio does not generate any AI-related revenue and has not disclosed any AI-driven tools or capabilities in its drug development process. The company is too small and resource-constrained for meaningful AI deployment.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Phio Pharmaceuticals Q1-Q2 2026 Financial Results — SEC Filings, Newsfilecorp, BioSpace, 2026</w:t>
      </w:r>
    </w:p>
    <w:p>
      <w:pPr>
        <w:spacing w:before="20" w:after="20"/>
        <w:ind w:left="170"/>
      </w:pPr>
      <w:r>
        <w:rPr>
          <w:rFonts w:ascii="Calibri" w:hAnsi="Calibri"/>
          <w:b/>
          <w:color w:val="4A6B25"/>
          <w:sz w:val="15"/>
        </w:rPr>
        <w:t xml:space="preserve">2. </w:t>
      </w:r>
      <w:r>
        <w:rPr>
          <w:rFonts w:ascii="Calibri" w:hAnsi="Calibri"/>
          <w:b w:val="0"/>
          <w:color w:val="3A4A28"/>
          <w:sz w:val="17"/>
        </w:rPr>
        <w:t>Phio Pharmaceuticals Corporate Website — About, Management Team, Pipeline — phiopharma.com,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PHIO Key Statistics, Market Cap, Volume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