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PHR</w:t>
      </w:r>
      <w:r>
        <w:rPr>
          <w:rFonts w:ascii="Calibri" w:hAnsi="Calibri"/>
          <w:b/>
          <w:color w:val="1A2010"/>
          <w:sz w:val="40"/>
        </w:rPr>
        <w:t xml:space="preserve">  Phreesia, Inc.</w:t>
      </w:r>
    </w:p>
    <w:p>
      <w:pPr>
        <w:spacing w:after="120"/>
      </w:pPr>
      <w:r>
        <w:rPr>
          <w:rFonts w:ascii="Calibri" w:hAnsi="Calibri"/>
          <w:b/>
          <w:color w:val="6E8450"/>
          <w:sz w:val="18"/>
        </w:rPr>
        <w:t>GROWTH SLEEVE · 2026-09-19 · Inspire: 45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 Information Services · NYSE · United States</w:t>
      </w:r>
    </w:p>
    <w:p>
      <w:pPr>
        <w:spacing w:after="80"/>
      </w:pPr>
      <w:r>
        <w:rPr>
          <w:rFonts w:ascii="Calibri" w:hAnsi="Calibri"/>
          <w:b w:val="0"/>
          <w:color w:val="3A4A28"/>
          <w:sz w:val="20"/>
        </w:rPr>
        <w:t>Phreesia is a healthcare SaaS company providing patient intake, payments, and engagement solutions to healthcare organizations. The platform processes approximately 180 million patient visits and over $4.8 billion in patient payments annually. Revenue comes from three segments: subscription services, network solutions (life sciences), and payment processing. Co-founded in 2005 by CEO Chaim Indig. The company achieved its first full year of GAAP profitability in FY2026 ($480.6M revenue, $2.3M net income). Q2 FY2027 revenue was $129.5M (+10% YoY), but the company lowered its FY2027 revenue outlook citing reduced pharmaceutical manufacturer spending, triggering a securities fraud class action lawsuit.</w:t>
      </w:r>
    </w:p>
    <w:p>
      <w:r>
        <w:rPr>
          <w:rFonts w:ascii="Calibri" w:hAnsi="Calibri"/>
          <w:b/>
          <w:color w:val="6E8450"/>
          <w:sz w:val="18"/>
        </w:rPr>
        <w:t>1,789 Employees · https://www.phreesia.com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Co-founder CEO Chaim Indig has built Phreesia from a patient intake startup in 2005 into a $481M revenue healthcare SaaS platform processing 180M patient visits annually [1]. The company achieved its first full year of GAAP profitability in FY2026 after years of investment-phase losses. The strategic evolution from intake to payments to network solutions to patient financing (via the $160M AccessOne acquisition in November 2025) demonstrates consistent capability expansion [1]. AI Deployment (1/2): Phreesia deploys AI-driven automation for patient intake workflows, AI-powered smart answering solutions, and voice AI for patient interactions [1][2]. CEO Indig positions AI as 'one more tool in a system that already works,' deploying it thoughtfully but without quantified AI-driven revenue or cost savings. Market Share (1/2): Phreesia serves a growing client base with 8% YoY revenue per client growth, demonstrating deepening penetration within the healthcare intake market [1]. However, the market is fragmented with competition from Epic's MyChart, Athenahealth, and other EHR-integrated solutions. Product Pipeline (1/2): Q2 FY2027 showed continued momentum with $129.5M revenue, and the AccessOne integration and AI tool expansion provide forward visibility, though FY2027 guidance was lowered to reflect reduced pharma spending commitments [1][3]. R&amp;D Intensity (1/1): As a healthcare SaaS company, Phreesia invests significantly in technology development relative to revenue, maintaining a platform handling 180M patient visits and $4.8B in payments annually.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Phreesia's mission to 'make healthcare better' by improving the patient and provider experience has been consistently pursued for 21 years under co-founder CEO Chaim Indig [2]. Each strategic expansion traces back to reducing friction in the patient-provider interface. The 21-year consistency through IPO, years of significant losses ($118M-$176M annually), and growth phases demonstrates genuine intentionality. Community Impact (0/2): Phreesia publishes an annual Impact Report and is a member of Bloomberg's Gender Equality Index, but no specific charitable foundation, community investment programs, or philanthropy with dollar amounts were identified. Employee Retention (0/2): Glassdoor ratings are concerning — culture and values at 2.8/5, career opportunities at 2.5/5, with reviews describing CEO as exhibiting narcissistic and bullying leadership style, making rogue decisions, and forcing mid-project strategic pivots [2]. This does not indicate a mission-driven retention environment. Insider Buying (0/2): No evidence of meaningful net insider buying by CEO Chaim Indig or other executives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Phreesia's standout is its forward P/E of 6.25x — extraordinarily cheap for healthcare SaaS — reflecting the stock's collapse to ~$10 following the FY2027 revenue guidance cut and securities fraud lawsuit [1][3]. D/E of 18.3% is conservative ($72.9M cash vs $67.9M debt), scoring 1.0 [1]. Revenue growth YoY of 10.4% meets the 10% target (Q2 FY2027), and 5-year revenue CAGR of approximately 25% (from ~$150M FY2021 to $481M FY2026) scores at maximum. The primary drags are ROE of 3.1% (target 15%) as profitability is nascent, and profit margin of 2.1% (target 20%) — though adjusted EBITDA margin of ~21% and $68.3M free cash flow show healthier underlying economics [1]. PEG ratio unavailable and excluded. Liquidity floor cleared: 830K avg volume x $10.04 = $8.3M.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Phreesia's 21-year journey under co-founder CEO Chaim Indig shows genuine commitment to improving healthcare, and the willingness to invest through years of losses demonstrates some long-term thinking. However, the FY2027 revenue guidance manipulation — issuing aggressive guidance in May 2025 then cutting it in March 2026, triggering a securities fraud lawsuit — reveals finite-game pressure to optimize for near-term market optics [3]. Glassdoor reviews describing toxic management culture (2.8/5 culture, 2.5/5 career opportunities) with narcissistic CEO behavior and rogue decision-making indicate organizational dysfunction inconsistent with infinite play [2]. The ConnectOnCall data breach and 10+ month notification delay further undermines trust-based leadership.</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Phreesia's mission to 'make healthcare better' has been consistently pursued for 21 years under co-founder CEO Chaim Indig [2]. The purpose expanded organically — from intake to payments to network solutions to patient financing via AccessOne — each tracing back to reducing friction in the patient-provider relationship [1]. The mission survived years of $118M-$176M annual losses and public market pressure, demonstrating genuine commitment. However, the mission statement ('making healthcare better') is generic enough to describe any health-tech company, and the securities fraud lawsuit suggests leadership prioritizes growth optics over transparent mission-driven communication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rate Phreesia with culture/values at 2.8/5 and career opportunities at 2.5/5 — below healthcare industry averages [2]. Multiple reviews describe the CEO as exhibiting narcissistic and bullying leadership, making rogue decisions without considering team strengths, and forcing mid-project strategic pivots. Others report an ultra-competitive environment where favoritism outweighs competence. The ConnectOnCall data breach — ransomware access from February to May 2024 with 10+ month notification delay — suggests institutional dysfunction at odds with Sinek's Circle of Safety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acknowledging competitors' strengths or framing competition as motivation for self-improvement. Phreesia's competitive positioning emphasizes its differentiated platform and revenue per client metrics rather than learning from rivals like Epic's MyChart or Athenahealth. CEO Indig's dismissive framing of competitors' AI strategies ('AI is a tool, not the story') implicitly criticizes rather than learns from their approaches.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Phreesia has evolved from a single-product patient intake tablet to a three-segment SaaS platform spanning subscriptions, network solutions, and payment processing, with the $160M AccessOne acquisition extending into patient financing [1]. Each expansion built on the original platform and deepened healthcare engagement capability. However, these are adjacency moves within the same healthcare IT market — incremental evolution, not a transformative pivot that redefined the business model.</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While Phreesia invested through years of cumulative GAAP losses exceeding $500M to build its platform, the FY2027 revenue guidance episode undermines the courage narrative [3]. Management issued aggressive growth guidance in May 2025, then revised it downward in March 2026 when pharmaceutical manufacturer commitments deteriorated, triggering a securities fraud class action alleging false and misleading statements [3]. This pattern of over-promising and under-delivering reflects finite-game optimization for near-term stock price rather than courageous, transparent leadership. The ConnectOnCall breach response — detecting suspicious activity in May 2024 but taking 10+ months to notify affected individuals — further suggests leadership prioritizes optics over accountability.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Phreesia at 6.25x forward earnings offers a deep value entry into a 21-year co-founder-led healthcare SaaS platform processing 180M patient visits and $4.8B in payments annually, with improving profitability — FY2026 marked the first GAAP-positive year ($2.3M net income, adjusted EBITDA $29.1M growing toward FY2027 guidance of $125-135M), and forward EPS of $1.61 implies dramatic margin expansion [1]. The stock has been severely punished (down ~67% from highs) following the FY2027 revenue guidance cut and securities fraud lawsuit, creating a potential asymmetric entry if pharma advertising revenue stabilizes and the core subscription/payments business sustains double-digit growth. D/E of 18.3% with $72.9M cash provides balance sheet cushion, and the $160M AccessOne acquisition extends the platform into patient financing. Revenue per client growing 8% YoY indicates deepening wallet share and embedded switching costs.</w:t>
      </w:r>
    </w:p>
    <w:p>
      <w:pPr>
        <w:spacing w:after="120"/>
      </w:pPr>
      <w:r>
        <w:rPr>
          <w:rFonts w:ascii="Calibri" w:hAnsi="Calibri"/>
          <w:b w:val="0"/>
          <w:color w:val="3A4A28"/>
          <w:sz w:val="20"/>
        </w:rPr>
        <w:t>The bear case centers on credibility damage, cultural dysfunction, and competitive threats. The securities fraud class action (covering May 2025 to March 2026) alleging false and misleading statements about growth prospects creates legal overhang and shatters management credibility with investors [3]. Revenue growth decelerated from a 25% 5-year CAGR to 10% in Q2 FY2027, with the pharmaceutical advertising segment (~20% of revenue) facing reduced spending commitments and deteriorating visibility [1][3]. The ConnectOnCall ransomware breach (Feb-May 2024, 10+ month notification delay) exposed patient data and raises serious questions about data security competence in a HIPAA-regulated business [3]. Glassdoor reviews (2.8/5 culture, 2.5/5 career opportunities) describe toxic management and CEO dysfunction, creating talent retention risk [2]. GAAP profit margin of 2.1% leaves virtually no margin for error, and EHR vendors (Epic, Oracle Health) increasingly bundle native intake and payment functionality that could commoditize Phreesia's standalone proposition. The Inspire Impact Score of 45 (ALIGNED) provides no headwind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FY2027 adjusted EBITDA guidance of $125M-$135M represents a 4-5x increase from FY2026's $29.1M, implying dramatic margin expansion from operating leverage and AccessOne synergies that could re-rate the stock if achieved [1]</w:t>
      </w:r>
    </w:p>
    <w:p>
      <w:pPr>
        <w:spacing w:before="40" w:after="40"/>
        <w:ind w:left="283"/>
      </w:pPr>
      <w:r>
        <w:rPr>
          <w:rFonts w:ascii="Calibri" w:hAnsi="Calibri"/>
          <w:b/>
          <w:color w:val="4A6B25"/>
          <w:sz w:val="20"/>
        </w:rPr>
        <w:t xml:space="preserve">2. </w:t>
      </w:r>
      <w:r>
        <w:rPr>
          <w:rFonts w:ascii="Calibri" w:hAnsi="Calibri"/>
          <w:b w:val="0"/>
          <w:color w:val="3A4A28"/>
          <w:sz w:val="20"/>
        </w:rPr>
        <w:t>Forward P/E of 6.25x represents extreme discount to healthcare SaaS peers (30-50x typical), creating a potential 3-5x re-rating opportunity if the company restores growth credibility and sustains profitability trajectory [1]</w:t>
      </w:r>
    </w:p>
    <w:p>
      <w:pPr>
        <w:spacing w:before="40" w:after="40"/>
        <w:ind w:left="283"/>
      </w:pPr>
      <w:r>
        <w:rPr>
          <w:rFonts w:ascii="Calibri" w:hAnsi="Calibri"/>
          <w:b/>
          <w:color w:val="4A6B25"/>
          <w:sz w:val="20"/>
        </w:rPr>
        <w:t xml:space="preserve">3. </w:t>
      </w:r>
      <w:r>
        <w:rPr>
          <w:rFonts w:ascii="Calibri" w:hAnsi="Calibri"/>
          <w:b w:val="0"/>
          <w:color w:val="3A4A28"/>
          <w:sz w:val="20"/>
        </w:rPr>
        <w:t>Resolution or dismissal of the securities fraud class action lawsuit would remove a significant overhang and restore investor confidence in management credibility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Securities fraud class action lawsuit (May 2025-March 2026 class period) alleging management made false and misleading statements about growth prospects; adverse outcome could result in material financial penalties and permanent management credibility damage [3]</w:t>
      </w:r>
    </w:p>
    <w:p>
      <w:pPr>
        <w:spacing w:before="40" w:after="40"/>
        <w:ind w:left="283"/>
      </w:pPr>
      <w:r>
        <w:rPr>
          <w:rFonts w:ascii="Calibri" w:hAnsi="Calibri"/>
          <w:b/>
          <w:color w:val="4A6B25"/>
          <w:sz w:val="20"/>
        </w:rPr>
        <w:t xml:space="preserve">2. </w:t>
      </w:r>
      <w:r>
        <w:rPr>
          <w:rFonts w:ascii="Calibri" w:hAnsi="Calibri"/>
          <w:b w:val="0"/>
          <w:color w:val="3A4A28"/>
          <w:sz w:val="20"/>
        </w:rPr>
        <w:t>Pharmaceutical manufacturer advertising revenue (~20% of total) has deteriorating visibility, with management citing lower-than-expected spending commitments; this segment could face sustained headwinds from pharma budget cuts and AI-driven targeting alternatives [1][3]</w:t>
      </w:r>
    </w:p>
    <w:p>
      <w:pPr>
        <w:spacing w:before="40" w:after="40"/>
        <w:ind w:left="283"/>
      </w:pPr>
      <w:r>
        <w:rPr>
          <w:rFonts w:ascii="Calibri" w:hAnsi="Calibri"/>
          <w:b/>
          <w:color w:val="4A6B25"/>
          <w:sz w:val="20"/>
        </w:rPr>
        <w:t xml:space="preserve">3. </w:t>
      </w:r>
      <w:r>
        <w:rPr>
          <w:rFonts w:ascii="Calibri" w:hAnsi="Calibri"/>
          <w:b w:val="0"/>
          <w:color w:val="3A4A28"/>
          <w:sz w:val="20"/>
        </w:rPr>
        <w:t>ConnectOnCall data breach (Feb-May 2024 ransomware, 10+ month notification delay) exposed patient data and triggered class action litigation, undermining the trust essential to handling sensitive health information in a HIPAA-regulated environment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Phreesia's core business involves deeply integrated workflows with EHR systems, insurance verification, and payment processing infrastructure that create meaningful switching costs [1]. HIPAA regulatory requirements, PCI compliance for payments, and complex insurance workflows add protective barriers that AI startups cannot easily bypass. However, AI-powered healthcare intake tools (conversational AI, automated form completion, voice-to-text) could erode the value proposition if EHR vendors (Epic, Oracle Health) integrate AI more aggressively into native intake. The network solutions segment (~20% of revenue) faces particular exposure as AI enables more targeted patient engagement, and pharmaceutical manufacturer spending — the segment hit by the recent guidance cut — is vulnerable to AI-driven alternatives [1][3]. AI Opportunity (1/1): Phreesia actively deploys AI tools within the platform, including voice AI for patient interactions, AI-powered smart answering solutions, and AI-driven appointment optimization workflows across 180M annual patient visits [1][2]. While AI revenue is not separately quantified, AI-powered features are integrated into the subscription product and differentiate the platform from legacy competitors.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Phreesia FY2026 and Q2 FY2027 Earnings — Revenue $480.6M (+14% FY2026), Q2 FY2027 $129.5M (+10%), First GAAP Profit $2.3M, Adj EBITDA $29.1M Growing to $125-135M FY2027 Guidance — Globe and Mail, GuruFocus, StockTitan, 2025-2026</w:t>
      </w:r>
    </w:p>
    <w:p>
      <w:pPr>
        <w:spacing w:before="20" w:after="20"/>
        <w:ind w:left="170"/>
      </w:pPr>
      <w:r>
        <w:rPr>
          <w:rFonts w:ascii="Calibri" w:hAnsi="Calibri"/>
          <w:b/>
          <w:color w:val="4A6B25"/>
          <w:sz w:val="15"/>
        </w:rPr>
        <w:t xml:space="preserve">2. </w:t>
      </w:r>
      <w:r>
        <w:rPr>
          <w:rFonts w:ascii="Calibri" w:hAnsi="Calibri"/>
          <w:b w:val="0"/>
          <w:color w:val="3A4A28"/>
          <w:sz w:val="17"/>
        </w:rPr>
        <w:t>Phreesia Leadership and Culture — CEO Chaim Indig, AI Strategy, Glassdoor 2.8/5 Culture, 2.5/5 Career Opportunities, Employee Reviews of Management Dysfunction — Glassdoor,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Phreesia Securities Fraud Lawsuit and ConnectOnCall Data Breach — Class Action Filed in Delaware (May 2025-March 2026 Period), Ransomware Breach Feb-May 2024 with 10+ Month Notification Delay, Revenue Guidance Cut March 2026 — GuruFocus, KFOR, STAT News, BriefGlance,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