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PLAY</w:t>
      </w:r>
      <w:r>
        <w:rPr>
          <w:rFonts w:ascii="Calibri" w:hAnsi="Calibri"/>
          <w:b/>
          <w:color w:val="1A2010"/>
          <w:sz w:val="40"/>
        </w:rPr>
        <w:t xml:space="preserve">  Dave &amp; Buster's Entertainment, Inc.</w:t>
      </w:r>
    </w:p>
    <w:p>
      <w:pPr>
        <w:spacing w:after="120"/>
      </w:pPr>
      <w:r>
        <w:rPr>
          <w:rFonts w:ascii="Calibri" w:hAnsi="Calibri"/>
          <w:b/>
          <w:color w:val="6E8450"/>
          <w:sz w:val="18"/>
        </w:rPr>
        <w:t>GROWTH SLEEVE · 2026-09-28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Dave &amp; Buster's Entertainment operates a chain of entertainment and dining venues under the Dave &amp; Buster's and Main Event brands, combining arcade games, food, drinks, and social experiences. The company operates approximately 230 locations across North America and is expanding internationally through franchise agreements for 35+ stores. FY2025 revenue was $2.1B with adjusted EBITDA of $437M, though same-store sales declined 3.3% YoY in Q4. FY2026 guidance targets positive comps, revenue and EBITDA growth, with 11 new store openings and capex capped at $200M. Market cap has contracted to approximately $231M at a stock price of $6.62, reflecting severe investor concern about the company's leverage and trajectory.</w:t>
      </w:r>
    </w:p>
    <w:p>
      <w:r>
        <w:rPr>
          <w:rFonts w:ascii="Calibri" w:hAnsi="Calibri"/>
          <w:b/>
          <w:color w:val="6E8450"/>
          <w:sz w:val="18"/>
        </w:rPr>
        <w:t>14,000 Employees · https://www.daveandbusters.com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Dave &amp; Buster's completed the Main Event acquisition in 2022, expanding into the family entertainment segment and broadening the company's demographic reach [1]. The company has also launched international franchise agreements for 35+ stores, opening a new growth vector. However, the core business model — arcade games, food, and drinks in large-format venues — remains fundamentally unchanged, and same-store sales declines of 3.3% in Q4 FY2025 suggest the existing concept may be losing consumer relevance. AI Deployment (0/2): No AI-powered products or quantified AI-driven cost savings have been disclosed [2]. Market Share (1/2): Dave &amp; Buster's is the leading brand in the eat-play-drink entertainment category, with approximately 230 locations across North America [1]. The brand is recognizable and has category leadership, but the competitive set includes a fragmented landscape of local entertainment venues, bowling alleys, and experience-based entertainment competitors. Product Pipeline (1/2): 11 new stores planned for FY2026 (8 Dave &amp; Buster's, 3 Main Event) plus 3 international franchise openings, and a new Chief Technology &amp; Digital Officer was hired in May 2026 to drive digital transformation [2]. However, no next-generation entertainment concepts or revenue models with specific timelines have been announced. R&amp;D Intensity (0/1): As a physical entertainment venue operator, R&amp;D spending is below technology industry averages. Innovation investment focuses on venue design and game procurement rather than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Dave &amp; Buster's positions itself as a 'pioneer in out-of-home entertainment' but does not articulate a deeper purpose beyond providing entertainment experiences [2]. The mission is interchangeable with any entertainment venue operator and does not describe a future state worth sacrificing for. Community Impact (1/2): The company has been named to Forbes' Best Employers for Diversity and Newsweek's Greatest Workplaces for Women, demonstrating commitment to workplace inclusivity [3]. The company issued its first comprehensive corporate responsibility report in April 2023 after benchmarking against SASB standards. These represent general corporate social responsibility rather than distinctive community investment. Employee Retention (1/2): CEO Darin Harper has articulated a people-first philosophy, stating 'guest experience can never exceed team member experience,' and the company is actively working to reduce turnover and enhance engagement through field operations culture improvements [2]. Forbes diversity recognition suggests above-average employee programs.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results reflect severe financial distress. D/E of 4079.6% is catastrophically above the 300% floor, indicating the company's equity base has been decimated by accumulated losses and debt-funded share buybacks, scoring 0 [4]. ROE of -69.74% is deeply negative, well below the 0% floor, scoring 0 with 2x weight for growth stocks. Forward P/E of -4.81x (negative) indicates expected losses — worse than any positive PE and scoring 0. Profit margin of -4.26% is negative, below the 0% floor, scoring 0. Revenue growth YoY of -2.4% is the only metric above its floor, scoring 0.587 — below the 10% target, reflecting FY2025 same-store sales declines despite $2.1B total revenue [1]. 5yr revenue CAGR and PEG ratio are unavailable and excluded. Infrastructure score calculated as 0.587/6.0 × 10 = 1 (rounded). Liquidity clears: $13.5M average daily dollar volume exceeds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Dave &amp; Buster's plays a finite game — the company's strategic decisions are oriented around near-term financial metrics (same-store sales, EBITDA, free cash flow) rather than an enduring cause. The extreme leverage (4079% D/E) reflects financial engineering that prioritized buybacks over balance sheet durability, and the CEO transition to Darin Harper is too recent to evaluate against Sinek's long-term consistency test. The Main Event acquisition and international expansion show some strategic ambition, but the company's competitive language is market-position oriented rather than purpose-driven.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Dave &amp; Buster's does not articulate a Just Cause in Sinek's framework. The company exists to operate entertainment venues profitably — there is no vision of a future state that inspires sacrifice [2]. 'Pioneer in out-of-home entertainment' is a market position claim, not a cause. The company's strategic communications focus entirely on financial metrics: same-store sales, EBITDA margins, free cash flow, and store count. Sinek would identify this as a textbook finite player — optimizing for quarterly results with no articulated purpose beyond growth.</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Darin Harper's emphasis on 'guest experience can never exceed team member experience' and the company's recognition on Forbes' Best Employers for Diversity and Newsweek's Greatest Workplaces for Women suggest genuine investment in employee experience [2][3]. The company is actively working to reduce field turnover through culture improvement initiatives. However, the extreme leverage and financial pressure create organizational stress that can undermine trust, and no specific data on employee tenure or voluntary turnover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Dave &amp; Buster's competitive positioning focuses on its market leadership in the eat-play-drink category and store count rather than acknowledging competitors' strengths or using rivalry for self-improvement [1]. The company's expansion strategy (11 new stores, international franchising) is oriented toward market dominance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Main Event acquisition in 2022 expanded Dave &amp; Buster's from adult-oriented entertainment into the family entertainment segment, broadening demographic reach and diversifying the business model [1]. International franchising represents a new growth vector. However, these are incremental extensions of the physical entertainment venue model rather than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Main Event acquisition represented a significant strategic bet to diversify beyond the core Dave &amp; Buster's brand into family entertainment, committing capital and management attention to a new demographic and operating model [1]. The recent executive leadership restructuring under new CEO Darin Harper (new CTO, new operational leadership) shows willingness to invest in organizational capability. However, the extreme leverage resulting from past financial engineering (buybacks) represents the opposite of courageous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Dave &amp; Buster's at $6.62 per share and $231M market cap trades at a deep discount to its FY2025 adjusted EBITDA of $437M — an implied EV/EBITDA that could be attractive if the company stabilizes operations and manages its debt load. FY2026 guidance targets positive comps, revenue, and EBITDA growth with $100M+ free cash flow, and the first fiscal month of FY2026 showed growth in both revenue and EBITDA [1]. The physical entertainment venue model is structurally immune to AI disruption (AI Resilience score of 8), and the combination of 230 Dave &amp; Buster's and Main Event locations with 35+ international franchise agreements provides significant brand scale. New CEO Darin Harper's people-first culture emphasis and executive team restructuring could catalyze operational improvements.</w:t>
      </w:r>
    </w:p>
    <w:p>
      <w:pPr>
        <w:spacing w:after="120"/>
      </w:pPr>
      <w:r>
        <w:rPr>
          <w:rFonts w:ascii="Calibri" w:hAnsi="Calibri"/>
          <w:b w:val="0"/>
          <w:color w:val="3A4A28"/>
          <w:sz w:val="20"/>
        </w:rPr>
        <w:t>The bear case is severe and dominates the investment profile. D/E of 4079.6% reflects a balance sheet in crisis — years of debt-funded share buybacks have eliminated virtually all equity, leaving the company with minimal financial flexibility if operations deteriorate [4]. ROE of -69.74% and profit margin of -4.26% confirm the company is currently destroying shareholder value. Same-store sales declined 3.3% in Q4 FY2025 amid softening consumer discretionary spending, and the stock has crashed from $9.27 (50-day SMA) to $6.62, a 29% decline signaling accelerating market concern. Forward P/E of -4.81x indicates analysts expect continued losses. The company's $2.1B revenue against a $231M market cap suggests the market is pricing in significant probability of balance sheet distress or dilutive recapitalization. The Gambling attribution in faith alignment may limit allocation for some faith-based investors despite strong positive attributions in other categories.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operational turnaround — management guiding for positive comps, revenue, and EBITDA growth with first fiscal month showing positive trends, which could stabilize the stock from its 29% decline [1]</w:t>
      </w:r>
    </w:p>
    <w:p>
      <w:pPr>
        <w:spacing w:before="40" w:after="40"/>
        <w:ind w:left="283"/>
      </w:pPr>
      <w:r>
        <w:rPr>
          <w:rFonts w:ascii="Calibri" w:hAnsi="Calibri"/>
          <w:b/>
          <w:color w:val="4A6B25"/>
          <w:sz w:val="20"/>
        </w:rPr>
        <w:t xml:space="preserve">2. </w:t>
      </w:r>
      <w:r>
        <w:rPr>
          <w:rFonts w:ascii="Calibri" w:hAnsi="Calibri"/>
          <w:b w:val="0"/>
          <w:color w:val="3A4A28"/>
          <w:sz w:val="20"/>
        </w:rPr>
        <w:t>Free cash flow generation of $100M+ guided for FY2026, which if achieved could begin deleveraging the catastrophic 4079% D/E ratio and restore investor confidence [1]</w:t>
      </w:r>
    </w:p>
    <w:p>
      <w:pPr>
        <w:spacing w:before="40" w:after="40"/>
        <w:ind w:left="283"/>
      </w:pPr>
      <w:r>
        <w:rPr>
          <w:rFonts w:ascii="Calibri" w:hAnsi="Calibri"/>
          <w:b/>
          <w:color w:val="4A6B25"/>
          <w:sz w:val="20"/>
        </w:rPr>
        <w:t xml:space="preserve">3. </w:t>
      </w:r>
      <w:r>
        <w:rPr>
          <w:rFonts w:ascii="Calibri" w:hAnsi="Calibri"/>
          <w:b w:val="0"/>
          <w:color w:val="3A4A28"/>
          <w:sz w:val="20"/>
        </w:rPr>
        <w:t>International franchise expansion (35+ store agreements) representing an asset-light growth model that generates fee revenue without capital-intensive store buildouts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distress — D/E of 4079.6% with negative ROE (-69.74%) and negative profit margin (-4.26%) creates existential risk if consumer spending weakens further or interest rates remain elevated, potentially forcing dilutive recapitalization [4]</w:t>
      </w:r>
    </w:p>
    <w:p>
      <w:pPr>
        <w:spacing w:before="40" w:after="40"/>
        <w:ind w:left="283"/>
      </w:pPr>
      <w:r>
        <w:rPr>
          <w:rFonts w:ascii="Calibri" w:hAnsi="Calibri"/>
          <w:b/>
          <w:color w:val="4A6B25"/>
          <w:sz w:val="20"/>
        </w:rPr>
        <w:t xml:space="preserve">2. </w:t>
      </w:r>
      <w:r>
        <w:rPr>
          <w:rFonts w:ascii="Calibri" w:hAnsi="Calibri"/>
          <w:b w:val="0"/>
          <w:color w:val="3A4A28"/>
          <w:sz w:val="20"/>
        </w:rPr>
        <w:t>Same-store sales decline of 3.3% in Q4 FY2025 signals weakening consumer demand for discretionary entertainment spending, and management's attribution to 'extreme winter weather' may mask secular softening in the eat-play-drink category [1]</w:t>
      </w:r>
    </w:p>
    <w:p>
      <w:pPr>
        <w:spacing w:before="40" w:after="40"/>
        <w:ind w:left="283"/>
      </w:pPr>
      <w:r>
        <w:rPr>
          <w:rFonts w:ascii="Calibri" w:hAnsi="Calibri"/>
          <w:b/>
          <w:color w:val="4A6B25"/>
          <w:sz w:val="20"/>
        </w:rPr>
        <w:t xml:space="preserve">3. </w:t>
      </w:r>
      <w:r>
        <w:rPr>
          <w:rFonts w:ascii="Calibri" w:hAnsi="Calibri"/>
          <w:b w:val="0"/>
          <w:color w:val="3A4A28"/>
          <w:sz w:val="20"/>
        </w:rPr>
        <w:t>Stock price collapse from $9.27 to $6.62 (29% decline) with a $231M market cap against $2.1B revenue suggests the market is pricing in significant probability of financial distress or covenant violations on the company's substantial debt load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Dave &amp; Buster's core business — physical entertainment venues where people gather to play arcade games, eat, drink, and socialize — is structurally immune to AI disruption [2]. The value proposition is the in-person social experience, which AI cannot replicate. No AI tool or digital product can substitute for the physical act of visiting an entertainment venue with friends or family. The business involves real estate, physical game equipment, food service, and human social interaction — all categories where AI has no substitution path. Analysts have not flagged AI as a risk to the eat-play-drink entertainment category. AI Opportunity (0/1): Dave &amp; Buster's does not generate revenue from AI-related products or services. While the company hired a Chief Technology &amp; Digital Officer in May 2026, no AI-driven revenue or quantifiable cost savings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Dave &amp; Buster's FY2025 Annual Results and FY2026 Guidance — Revenue $2.1B, Adj. EBITDA $437M, Q4 SSS -3.3%, FY2026 Guidance: Positive Comps, $100M+ FCF, 11 New Stores, IR Press Release 2026</w:t>
      </w:r>
    </w:p>
    <w:p>
      <w:pPr>
        <w:spacing w:before="20" w:after="20"/>
        <w:ind w:left="170"/>
      </w:pPr>
      <w:r>
        <w:rPr>
          <w:rFonts w:ascii="Calibri" w:hAnsi="Calibri"/>
          <w:b/>
          <w:color w:val="4A6B25"/>
          <w:sz w:val="15"/>
        </w:rPr>
        <w:t xml:space="preserve">2. </w:t>
      </w:r>
      <w:r>
        <w:rPr>
          <w:rFonts w:ascii="Calibri" w:hAnsi="Calibri"/>
          <w:b w:val="0"/>
          <w:color w:val="3A4A28"/>
          <w:sz w:val="17"/>
        </w:rPr>
        <w:t>Dave &amp; Buster's Leadership and Culture — CEO Darin Harper, CTDO Kevin (May 2026), People-First Philosophy, Executive Restructuring August 2026, IR Leadership Page and CX Dive</w:t>
      </w:r>
    </w:p>
    <w:p>
      <w:pPr>
        <w:spacing w:before="20" w:after="20"/>
        <w:ind w:left="170"/>
      </w:pPr>
      <w:r>
        <w:rPr>
          <w:rFonts w:ascii="Calibri" w:hAnsi="Calibri"/>
          <w:b/>
          <w:color w:val="4A6B25"/>
          <w:sz w:val="15"/>
        </w:rPr>
        <w:t xml:space="preserve">3. </w:t>
      </w:r>
      <w:r>
        <w:rPr>
          <w:rFonts w:ascii="Calibri" w:hAnsi="Calibri"/>
          <w:b w:val="0"/>
          <w:color w:val="3A4A28"/>
          <w:sz w:val="17"/>
        </w:rPr>
        <w:t>Dave &amp; Buster's ESG — Forbes Best Employers for Diversity, Newsweek Greatest Workplaces for Women, SASB Benchmarking, First Corporate Responsibility Report April 2023, SEC DEF 14A Filings</w:t>
      </w:r>
    </w:p>
    <w:p>
      <w:pPr>
        <w:spacing w:before="20" w:after="20"/>
        <w:ind w:left="170"/>
      </w:pPr>
      <w:r>
        <w:rPr>
          <w:rFonts w:ascii="Calibri" w:hAnsi="Calibri"/>
          <w:b/>
          <w:color w:val="4A6B25"/>
          <w:sz w:val="15"/>
        </w:rPr>
        <w:t xml:space="preserve">4. </w:t>
      </w:r>
      <w:r>
        <w:rPr>
          <w:rFonts w:ascii="Calibri" w:hAnsi="Calibri"/>
          <w:b w:val="0"/>
          <w:color w:val="3A4A28"/>
          <w:sz w:val="17"/>
        </w:rPr>
        <w:t>Yahoo Finance — PLAY Key Statistics: Forward P/E -4.81x, D/E 4079.6%, ROE -69.74%, Profit Margin -4.26%, Stock Price $6.62, Avg Volume 2.04M,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