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PLYX</w:t>
      </w:r>
      <w:r>
        <w:rPr>
          <w:rFonts w:ascii="Calibri" w:hAnsi="Calibri"/>
          <w:b/>
          <w:color w:val="1A2010"/>
          <w:sz w:val="40"/>
        </w:rPr>
        <w:t xml:space="preserve">  Polaryx Therapeutics, Inc.</w:t>
      </w:r>
    </w:p>
    <w:p>
      <w:pPr>
        <w:spacing w:after="120"/>
      </w:pPr>
      <w:r>
        <w:rPr>
          <w:rFonts w:ascii="Calibri" w:hAnsi="Calibri"/>
          <w:b/>
          <w:color w:val="6E8450"/>
          <w:sz w:val="18"/>
        </w:rPr>
        <w:t>GROWTH SLEEVE · 2026-09-05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Polaryx Therapeutics is a clinical-stage biotechnology company focused on the discovery, development, and commercialization of novel, disease-modifying therapies for rare, pediatric lysosomal storage disorders (LSDs). Lead candidate PLX-200 (gemfibrozil) is a PPAR agonist targeting lysosomal dysfunction and impaired autophagy. PLX-200 received FDA Fast Track Designation in February 2026 and FDA safe-to-proceed for the Phase 2 SOTERIA basket trial. The company completed a direct listing on NASDAQ in February 2026 and closed a $10M PIPE financing in May 2026 at ~$4.00/share. Market cap approximately $123M with 11 employees.</w:t>
      </w:r>
    </w:p>
    <w:p>
      <w:r>
        <w:rPr>
          <w:rFonts w:ascii="Calibri" w:hAnsi="Calibri"/>
          <w:b/>
          <w:color w:val="6E8450"/>
          <w:sz w:val="18"/>
        </w:rPr>
        <w:t>11 Employees · https://polaryx.com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Polaryx remains pre-commercial with no product launches, no revenue, and no market pivots — the company has been developing PLX-200 through preclinical and now early clinical stages since its 2014 founding [1]. The FDA Fast Track Designation (February 2026) and safe-to-proceed letter (October 2025) are positive regulatory milestones but do not constitute product launches or business transformations per the innovation rubric. AI Deployment (0/2): No AI-powered products or AI-driven operational efficiencies reported. Market Share (0/2): No commercial products and therefore no market share in any category. Product Pipeline (1/2): The SOTERIA Phase 2 basket trial for PLX-200 targeting CLN2, CLN3, Krabbe disease, and Sandhoff disease is planned with FDA safe-to-proceed clearance and Fast Track Designation [1][2]. Additional preclinical candidates PLX-100, PLX-300 (cinnamic acid), and PLX-400 provide pipeline depth. Timelines include trial initiation targeting H2 2026. R&amp;D Intensity (1/1): As a clinical-stage biotech with 11 employees, virtually all operating expenses are R&amp;D-related, placing the company in the top quartile for R&amp;D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Polaryx's mission — 'Combating Lysosomal Storage Disorders' — is specific, service-oriented, and clearly differentiated from peers. Developing therapies for children with devastating, often fatal pediatric diseases with very few treatment options represents a genuine purpose that connects work to alleviating suffering [2]. However, the company is too young and pre-commercial to have validated this purpose through sustained execution or multi-decade consistency. Community Impact (1/2): Recognized with double honors at the 2026 GHP Magazine Healthcare &amp; Pharmaceutical Awards for Best Pediatric Lysosomal Storage Disease Therapeutics and Rare Neurodegenerative Disease Drug Development Excellence, validating genuine commitment to the rare disease patient community [2]. The appointment of Dr. Will Charlton as CMO (September 1, 2026) signals building clinical capabilities. Employee Retention (0/2): Only 11 employees — no meaningful organizational culture or retention data exists for this early-stage company. Insider Buying (0/2): CEO Alex Yang holds shares through Mstone Partners (major shareholder) but no evidence of meaningful recent net open-market purchases was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Polaryx is a pre-revenue clinical-stage company with minimal long-term debt resulting in a D/E of approximately 4% (well below the 70% target, scoring 1.0) [3]. However, ROE of -14.82% scores 0.0 (below the 0% floor), and all other metrics (PE, PEG, revenue growth, profit margin) are unavailable or inapplicable for a pre-revenue biotech [3]. Cash position is critical: management flagged going concern doubt with cash expected to fund operations only through Q3 2026 before the $10M PIPE closed in May 2026 [1]. Even post-PIPE, approximately $13M in combined cash at a quarterly burn rate of ~$2.5M extends runway only into early 2027. Accumulated deficit of approximately $102.2M with no product revenue. Liquidity floor check: at approximately 500K avg daily volume and $2.46 stock price, daily trading value of ~$1.2M barely clears the $1M threshold — any volume decline would trigger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Polaryx has a genuine Just Cause — alleviating suffering for children with devastating lysosomal storage disorders — and leadership has shown courage in pursuing this commercially difficult space. However, the company listed on NASDAQ only in February 2026 and has just 11 employees, making it too young and too small to have demonstrated the multi-decade consistency, organizational trust, or existential flexibility that define infinite game players. The purpose is real and deeply meaningful but unproven by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disease-modifying therapies for children with rare, fatal lysosomal storage disorders is genuinely service-oriented, inclusive, and idealistic — these are conditions with few or no effective treatments where families face devastating outcomes [2]. CEO Alex Yang founded Polaryx specifically to address this unmet need, and the mission shapes strategic decisions (pursuing a Phase 2 basket trial across multiple LSDs simultaneously rather than a single indication, and accepting FDA Fast Track Designation's obligations). The 2026 GHP Awards for Pediatric LSD Therapeutics validate peer recognition. However, the company has not yet proven this cause through sustained execution or crisis survival.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11 employees, Polaryx likely operates with a small, tight-knit team. The company strengthened its clinical leadership with board appointments and the hiring of Dr. Will Charlton as CMO (September 1, 2026), a board-certified pediatric endocrinologist with extensive rare disease drug development experience [2]. Leadership team averages reasonable tenure. However, no specific data on employee culture, satisfaction, or organizational trust is available for this early-stage company. Score reflects absence of red flags rather than positive evidence.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language or rival acknowledgment in public communications. The rare disease LSD space has very few direct competitors for Polaryx's specific indications, making the worthy rival concept less applicable. The company has not articulated how competitive dynamics inform its strategy 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Polaryx is too young (NASDAQ listing February 2026) and too small (11 employees) to have faced an existential flexibility test. The company has pursued the same strategy (PLX-200 for LSDs) since inception and has not needed to pivot or transform its business model [2]. The basket trial approach across multiple LSD indications (CLN2, CLN3, Krabbe, Sandhoff) shows some strategic breadth, but this is not the kind of transformative flexibility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rare pediatric diseases with tiny addressable patient populations requires genuine conviction — commercial returns are highly uncertain and timelines extend many years [2]. Yang's decision to focus Polaryx exclusively on LSDs rather than pivoting to larger, more commercially attractive indications demonstrates purpose-driven leadership. Closing the $10M PIPE at a premium (~$4/share) and hiring a dedicated CMO (Dr. Charlton) while facing going concern warnings shows commitment to advancing the clinical program despite existential financial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Polaryx addresses a genuine unmet medical need in pediatric lysosomal storage disorders, a space with minimal competition and potential orphan drug economics including premium pricing, extended market exclusivity, and accelerated regulatory pathways [2]. PLX-200 received FDA Fast Track Designation (February 2026) and safe-to-proceed clearance, with the SOTERIA Phase 2 basket trial planned across multiple LSD indications (CLN2, CLN3, Krabbe, Sandhoff) [1]. The appointment of Dr. Will Charlton as CMO and recognition with double honors at the 2026 GHP Healthcare Awards validate clinical credibility [2]. The $10M PIPE financing at approximately $4.00/share — a premium to the current $2.46 — signals institutional investor confidence. At $123M market cap, any positive Phase 2 readout could create substantial upside from a low base.</w:t>
      </w:r>
    </w:p>
    <w:p>
      <w:pPr>
        <w:spacing w:after="120"/>
      </w:pPr>
      <w:r>
        <w:rPr>
          <w:rFonts w:ascii="Calibri" w:hAnsi="Calibri"/>
          <w:b w:val="0"/>
          <w:color w:val="3A4A28"/>
          <w:sz w:val="20"/>
        </w:rPr>
        <w:t>The company faces existential risk on multiple fronts. Management flagged going concern doubt before the PIPE closing, and even with approximately $13M in combined cash, runway extends only into early 2027 at the current quarterly burn rate of approximately $2.5M [1]. With no product revenue, an accumulated deficit of $102M, and only 11 employees, Polaryx will need additional capital raises that will significantly dilute the 49.8M shares outstanding. PLX-200 remains in early Phase 2 with no efficacy data — clinical failure or regulatory delay in the SOTERIA trial could render the equity worthless. The stock trades at $2.46, well below the $4.00 PIPE price, with very thin daily trading volume (~$1.2M) that barely clears the IOWN liquidity floor and creates severe execution risk for any meaningful position [3]. CEO Alex Yang's dual role as CEO of Mstone Partners (major shareholder) raises potential conflicts of interest. No Inspire data is available (score N/A), providing no signal for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SOTERIA Phase 2 basket trial initiation for PLX-200 across CLN2, CLN3, Krabbe, and Sandhoff indications, with FDA Fast Track Designation potentially enabling accelerated review and rolling submission [1]</w:t>
      </w:r>
    </w:p>
    <w:p>
      <w:pPr>
        <w:spacing w:before="40" w:after="40"/>
        <w:ind w:left="283"/>
      </w:pPr>
      <w:r>
        <w:rPr>
          <w:rFonts w:ascii="Calibri" w:hAnsi="Calibri"/>
          <w:b/>
          <w:color w:val="4A6B25"/>
          <w:sz w:val="20"/>
        </w:rPr>
        <w:t xml:space="preserve">2. </w:t>
      </w:r>
      <w:r>
        <w:rPr>
          <w:rFonts w:ascii="Calibri" w:hAnsi="Calibri"/>
          <w:b w:val="0"/>
          <w:color w:val="3A4A28"/>
          <w:sz w:val="20"/>
        </w:rPr>
        <w:t>New CMO Dr. Will Charlton bringing pediatric drug development expertise could accelerate clinical execution and attract partnership interest from larger rare disease pharmaceutical companies [2]</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or licensing agreement with a larger pharmaceutical company for PLX-200 commercialization would provide non-dilutive funding and commercial infrastructure beyond what 11 employees can deliver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approximately $13M cash post-PIPE and quarterly burn rate of ~$2.5M, requiring additional capital raises by early 2027 that will significantly dilute shareholders at potentially distressed pricing given the stock trades 38% below PIPE price [1]</w:t>
      </w:r>
    </w:p>
    <w:p>
      <w:pPr>
        <w:spacing w:before="40" w:after="40"/>
        <w:ind w:left="283"/>
      </w:pPr>
      <w:r>
        <w:rPr>
          <w:rFonts w:ascii="Calibri" w:hAnsi="Calibri"/>
          <w:b/>
          <w:color w:val="4A6B25"/>
          <w:sz w:val="20"/>
        </w:rPr>
        <w:t xml:space="preserve">2. </w:t>
      </w:r>
      <w:r>
        <w:rPr>
          <w:rFonts w:ascii="Calibri" w:hAnsi="Calibri"/>
          <w:b w:val="0"/>
          <w:color w:val="3A4A28"/>
          <w:sz w:val="20"/>
        </w:rPr>
        <w:t>PLX-200 has no Phase 2 efficacy data — clinical failure in the SOTERIA trial would likely result in total loss of equity value given the company's dependence on this single clinical program and absence of commercial revenue [1]</w:t>
      </w:r>
    </w:p>
    <w:p>
      <w:pPr>
        <w:spacing w:before="40" w:after="40"/>
        <w:ind w:left="283"/>
      </w:pPr>
      <w:r>
        <w:rPr>
          <w:rFonts w:ascii="Calibri" w:hAnsi="Calibri"/>
          <w:b/>
          <w:color w:val="4A6B25"/>
          <w:sz w:val="20"/>
        </w:rPr>
        <w:t xml:space="preserve">3. </w:t>
      </w:r>
      <w:r>
        <w:rPr>
          <w:rFonts w:ascii="Calibri" w:hAnsi="Calibri"/>
          <w:b w:val="0"/>
          <w:color w:val="3A4A28"/>
          <w:sz w:val="20"/>
        </w:rPr>
        <w:t>Daily trading volume of approximately $1.2M barely clears the IOWN $1M liquidity floor, creating severe position entry/exit risk — any volume decline would trigger the liquidity floor and a 0 infrastructure score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for rare pediatric lysosomal storage disorders is structurally protected from AI disruption. Clinical trials require physical patient enrollment, FDA regulatory approval, and biological mechanisms that AI cannot replace [2]. The ultra-rare disease space involves tiny patient populations (CLN2, CLN3, Krabbe, Sandhoff), complex clinical endpoints, specialized pediatric expertise, and deep regulatory knowledge that AI tools cannot substitute. AI may accelerate certain drug discovery processes (target identification, molecular screening) but cannot displace the clinical development, manufacturing, and regulatory approval pipeline. The newly appointed CMO Dr. Charlton's expertise in pediatric drug development underscores the human capital requirements [2]. AI Opportunity (0/1): Polaryx does not generate AI-related revenue and has not reported using AI tools in its drug development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N/A</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Polaryx Therapeutics Q1 2026 10-Q Filing — Net Loss $2.5M (narrowed), Going Concern Disclosure, $10M PIPE Financing (May 2026), Cash Runway through Q3 2026 — SEC, 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Polaryx Therapeutics Corporate and Clinical Updates — FDA Fast Track (Feb 2026), CMO Dr. Will Charlton Appointed (Sept 2026), GHP Healthcare Awards, SOTERIA Trial, Pipeline — GlobeNewsWire, Quiver Quantitative, polaryx.com,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CNBC, Simply Wall St, Yahoo Finance — PLYX Key Statistics: Stock Price $2.46, Market Cap $123M, D/E 4%, ROE -14.82%, 49.8M Shares Outstanding,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