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PSNL</w:t>
      </w:r>
      <w:r>
        <w:rPr>
          <w:rFonts w:ascii="Calibri" w:hAnsi="Calibri"/>
          <w:b/>
          <w:color w:val="1A2010"/>
          <w:sz w:val="40"/>
        </w:rPr>
        <w:t xml:space="preserve">  Personalis, Inc.</w:t>
      </w:r>
    </w:p>
    <w:p>
      <w:pPr>
        <w:spacing w:after="120"/>
      </w:pPr>
      <w:r>
        <w:rPr>
          <w:rFonts w:ascii="Calibri" w:hAnsi="Calibri"/>
          <w:b/>
          <w:color w:val="6E8450"/>
          <w:sz w:val="18"/>
        </w:rPr>
        <w:t>GROWTH SLEEVE · 2026-09-22 · Inspire: 16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Personalis develops, markets, and sells advanced cancer genomic tests and services. Products include NeXT Personal, a tumor-informed liquid biopsy test for detection of minimal residual disease (MRD) and recurrence monitoring in solid tumors, and ImmunoID NeXT, a tissue-based comprehensive genomic profiling service. Q2 2026 revenue of $22.4M grew 30% YoY with clinical test volume up 199% to 10,384 tests. FY2026 guidance: $78-80M revenue with clinical revenue growing 500%+. Tempus AI has agreed to acquire Personalis in a definitive $1.5B transaction at $16.25 per share, expected to close late 2026 or early 2027. Founded in 2011, headquartered in Fremont, California, with 259 employees.</w:t>
      </w:r>
    </w:p>
    <w:p>
      <w:r>
        <w:rPr>
          <w:rFonts w:ascii="Calibri" w:hAnsi="Calibri"/>
          <w:b/>
          <w:color w:val="6E8450"/>
          <w:sz w:val="18"/>
        </w:rPr>
        <w:t>259 Employees · https://www.personalis.com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Personalis has executed a successful strategic pivot from population genomics services (VA Million Veteran Program) to clinical MRD testing with NeXT Personal, and Q2 2026 validated the transition with 30% YoY revenue growth and clinical test volume surging 199% to 10,384 tests [1][2]. Medicare coverage secured for breast cancer and Stage I-III NSCLC surveillance opened new clinical revenue streams growing at 500%+ annually. The pivot accepted short-term revenue decline to build a more defensible long-term business. AI Deployment (1/2): Personalis leverages machine learning and advanced bioinformatics in its NeXT platform for variant calling, neoantigen prediction, and MRD detection; the Tempus AI acquisition specifically targets integrating this technology into an AI-enabled precision oncology platform, validating the AI relevance of the genomic data and analytics [3]. Market Share (1/2): Personalis holds a meaningful position in the emerging MRD testing market with Medicare coverage secured, but competes against well-funded Natera (Signatera with first-mover advantage), Guardant Health, and Foundation Medicine [1]. Product Pipeline (1/2): Medicare coverage approvals for breast and lung cancer are driving 500%+ clinical revenue growth, with 43K-45K tests projected for FY2026 and expansion to additional cancer types planned [1]. The Tempus integration would expand reach across a $20B MRD market opportunity. R&amp;D Intensity (1/1): Personalis invests heavily in R&amp;D relative to revenue, consistent with a diagnostics company building its clinical test menu and genomic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Personalis's purpose is to drive a new paradigm for the active management of cancer, guiding care from biopsy throughout the life of the patient — clear and patient-centric but a standard articulation in precision oncology diagnostics, not distinctively inspirational among genomics companies [4]. Community Impact (0/2): No evidence of significant charitable programs or community investment for this 259-employee pre-profitability company. The company explicitly does not report environmental emissions and has no plan to do so absent legal requirements [4]. Employee Retention (0/2): Glassdoor rating of 3.6/5 with mixed reviews — innovation praised but micromanagement, politics, and frequent layoffs noted by employees [2]. No specific retention or tenure data available. Insider Buying (0/2): Net insider selling — CEO Christopher Hall sold $1.315M in shares at $13.15 in late June 2026, CFO Aaron Tachibana sold $69.7K at $14.00, with 0 insiders buying, weeks before the July 20 Tempus acquisition announcement at $16.25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Personalis has a notably strong balance sheet with minimal debt (D/E of 16.2%), scoring a perfect 1.0 on that metric [6]. Q2 2026 revenue of $22.4M grew 30% YoY, a dramatic improvement from Q1's -25% decline, as the clinical business inflected — scoring 1.0 on YoY growth [1]. The estimated 5-year revenue CAGR of approximately 1.4% scores modestly at 0.43 with 2x weight, reflecting the decline from VA contract revenue peaks through the ongoing transition. However, profitability metrics remain deeply negative: ROE of -50.3% and profit margin of -153.8% both score 0 [6]. Forward P/E is negative (expected losses) and excluded as not meaningful, as is PEG. Liquidity is strong at ~$66M daily dollar volume, enhanced by Tempus acquisition interest [6]. The pending Tempus acquisition at $16.25/share creates a price floor but does not change the underlying business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Personalis demonstrates some purposeful behavior around its cancer management mission and made a courageous strategic pivot from population genomics to clinical MRD, accepting short-term revenue decline for long-term value. Q2 2026 results (30% YoY growth, clinical volume up 199%) validate this pivot. However, agreeing to be acquired by Tempus AI at $16.25/share is ultimately a finite-game move — selling the company rather than building to endure independently. The 259-person organization lacks the scale and multi-decade track record to demonstrate deep infinite game characteristics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Personalis's cause — driving a new paradigm for active cancer management throughout a patient's life — connects the company's genomic testing to meaningful patient outcomes and unmet medical need [4]. However, this purpose is standard for precision oncology companies, has not been validated through decades of consistent execution, and the company's agreement to be acquired by Tempus suggests the cause is subordinate to shareholder value considerations. The company was founded only in 2011 and the cause has not been tested through crisis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 259 employees the company is small enough to maintain direct organizational relationships, and execution through the business model transition has been solid (clinical volume up 199% in Q2) [1]. However, Glassdoor reviews note micromanagement, politics, and frequent layoffs, with mixed culture scores of 3.6/5 [2]. The pending Tempus acquisition introduces significant uncertainty about team continuity and role redundancies.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Personalis competes against Natera (Signatera), Guardant Health, and Foundation Medicine in MRD testing. No evidence of management acknowledging competitors' strengths as worthy rivals or framing competition as motivation for self-improvement. Competitive language focuses on differentiation through comprehensive genomic approach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Personalis has shown meaningful strategic flexibility by pivoting from population genomics (VA Million Veteran Program focus) to clinical cancer diagnostics with NeXT Personal MRD testing, entering an entirely different market with different customers and go-to-market requirements [1]. Q2 2026 results validate the pivot is working — clinical test volume up 199% and revenue up 30%. The Tempus acquisition represents another inflection point but is a merger rather than an organic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Personalis made a deliberate strategic pivot from lower-margin population genomics services (including the large VA Million Veteran Program contract) to higher-value clinical MRD testing, accepting a 17.7% revenue decline in FY2025 and a 25% decline in Q1 2026 to build a more defensible long-term business [1]. Q2 2026's 30% growth and 199% clinical volume increase validate this courageous decision. However, the subsequent agreement to sell to Tempus at $16.25/share suggests leadership ultimately prioritized financial certainty over independent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Personalis is being acquired by Tempus AI in a definitive $1.5B transaction at $16.25 per share, expected to close late 2026 or early 2027, making this primarily a merger arbitrage situation [3]. The deal validates Personalis's NeXT Personal MRD technology as a strategic asset for AI-enabled precision oncology, targeting a $20B MRD market opportunity. On the underlying business, Q2 2026 delivered strong results: $22.4M revenue (+30% YoY) with clinical test volume surging 199% to 10,384 tests, and clinical revenue is growing 500%+ annually with Medicare coverage secured for breast and lung cancer surveillance [1]. FY2026 guidance of $78-80M revenue with 43K-45K clinical tests shows the VA-to-clinical pivot is succeeding. D/E of only 16.2% reflects a clean balance sheet. The Inspire Impact Score of 16 (MIXED) and 2 positive attributions (Customer Welfare, Product Access and Affordability) provide neutral faith-based positioning.</w:t>
      </w:r>
    </w:p>
    <w:p>
      <w:pPr>
        <w:spacing w:after="120"/>
      </w:pPr>
      <w:r>
        <w:rPr>
          <w:rFonts w:ascii="Calibri" w:hAnsi="Calibri"/>
          <w:b w:val="0"/>
          <w:color w:val="3A4A28"/>
          <w:sz w:val="20"/>
        </w:rPr>
        <w:t>The bear case centers on deal completion risk and fundamentally unprofitable standalone operations. At $16.24 (essentially at the $16.25 deal price), there is negligible upside and significant downside if the Tempus acquisition fails — the stock would likely fall sharply given ROE of -50.3%, profit margin of -153.8%, and forward EPS of -$0.94 [6]. The company projects a $105M net loss and $100M cash usage in 2026, meaning it burns more cash annually than its current revenue base. Even with strong clinical growth (199% volume increase), the absolute revenue of $78-80M is small relative to the $1.73B market cap, implying a 22x revenue multiple that only makes sense in the context of the Tempus acquisition premium [1]. Natera's Signatera holds first-mover advantage in MRD testing with broader cancer type coverage and stronger brand recognition among oncologists. CEO and CFO insider selling at $13-14 in late June 2026, weeks before the July 20 acquisition announcement at $16.25, raises corporate governance timing questions [5]. The 5-year revenue CAGR of only 1.4% reflects the difficult transition from VA contracts to clinical diagnostics.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Tempus AI acquisition closing expected late 2026 or early 2027 at $16.25/share, providing $1.5B valuation certainty and a price floor for current shareholders [3]</w:t>
      </w:r>
    </w:p>
    <w:p>
      <w:pPr>
        <w:spacing w:before="40" w:after="40"/>
        <w:ind w:left="283"/>
      </w:pPr>
      <w:r>
        <w:rPr>
          <w:rFonts w:ascii="Calibri" w:hAnsi="Calibri"/>
          <w:b/>
          <w:color w:val="4A6B25"/>
          <w:sz w:val="20"/>
        </w:rPr>
        <w:t xml:space="preserve">2. </w:t>
      </w:r>
      <w:r>
        <w:rPr>
          <w:rFonts w:ascii="Calibri" w:hAnsi="Calibri"/>
          <w:b w:val="0"/>
          <w:color w:val="3A4A28"/>
          <w:sz w:val="20"/>
        </w:rPr>
        <w:t>Clinical test volume accelerating — Q2 2026 delivered 10,384 tests (+199% YoY) with FY2026 targeting 43K-45K tests, driven by Medicare coverage for breast and lung cancer MRD surveillance [1]</w:t>
      </w:r>
    </w:p>
    <w:p>
      <w:pPr>
        <w:spacing w:before="40" w:after="40"/>
        <w:ind w:left="283"/>
      </w:pPr>
      <w:r>
        <w:rPr>
          <w:rFonts w:ascii="Calibri" w:hAnsi="Calibri"/>
          <w:b/>
          <w:color w:val="4A6B25"/>
          <w:sz w:val="20"/>
        </w:rPr>
        <w:t xml:space="preserve">3. </w:t>
      </w:r>
      <w:r>
        <w:rPr>
          <w:rFonts w:ascii="Calibri" w:hAnsi="Calibri"/>
          <w:b w:val="0"/>
          <w:color w:val="3A4A28"/>
          <w:sz w:val="20"/>
        </w:rPr>
        <w:t>Medicare coverage expansion to additional cancer types beyond breast and NSCLC could increase standalone value and strengthen the combined Tempus-Personalis precision oncology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Tempus acquisition deal break risk — regulatory delays, financing conditions, or shareholder opposition could derail the $16.25/share transaction, exposing holders to severe downside given standalone unprofitability at -153.8% profit margin [3][6]</w:t>
      </w:r>
    </w:p>
    <w:p>
      <w:pPr>
        <w:spacing w:before="40" w:after="40"/>
        <w:ind w:left="283"/>
      </w:pPr>
      <w:r>
        <w:rPr>
          <w:rFonts w:ascii="Calibri" w:hAnsi="Calibri"/>
          <w:b/>
          <w:color w:val="4A6B25"/>
          <w:sz w:val="20"/>
        </w:rPr>
        <w:t xml:space="preserve">2. </w:t>
      </w:r>
      <w:r>
        <w:rPr>
          <w:rFonts w:ascii="Calibri" w:hAnsi="Calibri"/>
          <w:b w:val="0"/>
          <w:color w:val="3A4A28"/>
          <w:sz w:val="20"/>
        </w:rPr>
        <w:t>Projected $105M net loss and $100M cash usage in 2026 means the standalone business is unsustainable without the Tempus acquisition or significant additional capital raising [1]</w:t>
      </w:r>
    </w:p>
    <w:p>
      <w:pPr>
        <w:spacing w:before="40" w:after="40"/>
        <w:ind w:left="283"/>
      </w:pPr>
      <w:r>
        <w:rPr>
          <w:rFonts w:ascii="Calibri" w:hAnsi="Calibri"/>
          <w:b/>
          <w:color w:val="4A6B25"/>
          <w:sz w:val="20"/>
        </w:rPr>
        <w:t xml:space="preserve">3. </w:t>
      </w:r>
      <w:r>
        <w:rPr>
          <w:rFonts w:ascii="Calibri" w:hAnsi="Calibri"/>
          <w:b w:val="0"/>
          <w:color w:val="3A4A28"/>
          <w:sz w:val="20"/>
        </w:rPr>
        <w:t>CEO and CFO insider selling at $13-14 in late June 2026, weeks before the July 20 acquisition announcement at $16.25, raises corporate governance timing questions and undermines leadership conviction signals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Personalis's MRD testing requires physical sample processing, wet-lab sequencing, and complex bioinformatics — the physical lab components are structurally protected from AI substitution [4]. Medicare coverage approvals and CLIA/CAP certifications create regulatory moats. The Tempus AI acquisition at $1.5B specifically validates the strategic value of Personalis's genomic data and MRD technology for AI-enabled precision oncology [3]. However, the bioinformatics and variant-calling analysis layer faces competition from AI-native platforms, and larger competitors like Natera and Guardant Health are investing heavily in AI-enhanced algorithms that could erode technical differentiation. AI could lower barriers to entry for computational aspects of cancer genomics while physical sequencing remains protected. AI Opportunity (0/1): While Personalis uses machine learning in its bioinformatics pipeline and its data is being acquired by Tempus AI specifically for AI integration, the company does not currently generate quantifiable AI-specific revenue from its own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Personalis Q2 2026 Earnings — $22.4M revenue (+30% YoY), clinical test volume 10,384 (+199%), FY2026 guidance $78-80M revenue, ~$105M net loss expected; investors.personalis.com, August 2026</w:t>
      </w:r>
    </w:p>
    <w:p>
      <w:pPr>
        <w:spacing w:before="20" w:after="20"/>
        <w:ind w:left="170"/>
      </w:pPr>
      <w:r>
        <w:rPr>
          <w:rFonts w:ascii="Calibri" w:hAnsi="Calibri"/>
          <w:b/>
          <w:color w:val="4A6B25"/>
          <w:sz w:val="15"/>
        </w:rPr>
        <w:t xml:space="preserve">2. </w:t>
      </w:r>
      <w:r>
        <w:rPr>
          <w:rFonts w:ascii="Calibri" w:hAnsi="Calibri"/>
          <w:b w:val="0"/>
          <w:color w:val="3A4A28"/>
          <w:sz w:val="17"/>
        </w:rPr>
        <w:t>Personalis Corporate Culture — Glassdoor 3.6/5, mixed reviews (innovation praised, micromanagement/politics/layoffs noted), CEO John Stephen West; glassdoor.com, personalis.com,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Tempus AI Acquisition Announcement — Definitive agreement to acquire Personalis at $16.25/share ($1.5B), integrating MRD into AI-enabled precision oncology platform, closing late 2026/early 2027; July 20, 2026</w:t>
      </w:r>
    </w:p>
    <w:p>
      <w:pPr>
        <w:spacing w:before="20" w:after="20"/>
        <w:ind w:left="170"/>
      </w:pPr>
      <w:r>
        <w:rPr>
          <w:rFonts w:ascii="Calibri" w:hAnsi="Calibri"/>
          <w:b/>
          <w:color w:val="4A6B25"/>
          <w:sz w:val="15"/>
        </w:rPr>
        <w:t xml:space="preserve">4. </w:t>
      </w:r>
      <w:r>
        <w:rPr>
          <w:rFonts w:ascii="Calibri" w:hAnsi="Calibri"/>
          <w:b w:val="0"/>
          <w:color w:val="3A4A28"/>
          <w:sz w:val="17"/>
        </w:rPr>
        <w:t>Personalis Corporate Website and SEC Filings — mission statement, NeXT Personal MRD platform, no environmental emissions reporting; personalis.com, SEC 10-K FY2024,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PSNL Insider Trading Activity — CEO Hall sold $1.315M at $13.15, CFO Tachibana sold $69.7K at $14.00, June 2026; MarketBeat, Ticker Report,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PSNL Key Statistics: Stock Price $16.24, D/E 16.16%, ROE -50.32%, Profit Margin -153.84%, Forward EPS -$0.94, Avg Volume 4.07M, Market Cap $1.73B;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