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PTLO</w:t>
      </w:r>
      <w:r>
        <w:rPr>
          <w:rFonts w:ascii="Calibri" w:hAnsi="Calibri"/>
          <w:b/>
          <w:color w:val="1A2010"/>
          <w:sz w:val="40"/>
        </w:rPr>
        <w:t xml:space="preserve">  Portillo's Inc.</w:t>
      </w:r>
    </w:p>
    <w:p>
      <w:pPr>
        <w:spacing w:after="120"/>
      </w:pPr>
      <w:r>
        <w:rPr>
          <w:rFonts w:ascii="Calibri" w:hAnsi="Calibri"/>
          <w:b/>
          <w:color w:val="6E8450"/>
          <w:sz w:val="18"/>
        </w:rPr>
        <w:t>GROWTH SLEEVE · 2026-09-12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Portillo's Inc. operates a fast-casual restaurant chain known for Chicago-style hot dogs, Italian beef sandwiches, and related items, with over 90 locations concentrated in the Midwest and expanding into new markets including Texas, Arizona, and Florida. Headquartered in Oak Brook, Illinois, the company is mid-turnaround under new CEO Brett Patterson (appointed February 23, 2026), a restaurant industry veteran from Miller's Ale House and Outback Steakhouse, who succeeded Michael Osanloo following an activist-driven leadership change. Q2 CY2026 revenue grew 5.6% YoY to $199M, with EPS of $0.09 in line with estimates, while 2026 Adjusted EBITDA is guided at $92-96M with restaurant-level margins of 19.5-20.5% [1].</w:t>
      </w:r>
    </w:p>
    <w:p>
      <w:r>
        <w:rPr>
          <w:rFonts w:ascii="Calibri" w:hAnsi="Calibri"/>
          <w:b/>
          <w:color w:val="6E8450"/>
          <w:sz w:val="18"/>
        </w:rPr>
        <w:t>8,512 Employees · https://www.portillos.com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Portillo's Q2 CY2026 revenue grew 5.6% YoY to $199M, and Q1 2026 revenue rose 3.5% to $182.6M, driven primarily by new restaurant openings rather than same-store growth [1]. New CEO Brett Patterson has reset the growth plan to disciplined 8 restaurant openings in 2026, prioritizing operational stabilization over aggressive expansion [4]. AI Deployment (2/2): Computer vision technology deployed at initial locations has already shaved 15 seconds off average drive-thru times, with a target of 45 additional seconds, while AI-driven labor scheduling and personalized loyalty are projected by management to lift same-store sales by an estimated 2-4% [1]. Market Share (1/2): Portillo's is a well-regarded but still-regional fast-casual concept (~90+ units) expanding cautiously into new markets — a meaningful niche player, not yet a category leader. Product Pipeline (2/2): Specific, dated initiatives in motion: system-wide kiosk rollout, 'Portillo's Perks' loyalty program, computer-vision expansion, and named 2026 openings including Portillo's first airport unit at DFW [4]. R&amp;D Intensity (0/1): No R&amp;D-as-%-of-revenue data is meaningful for a restaurant operator.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Portillo's mission — to 'create lifelong memories by igniting the senses with unrivaled food and experiences' — is specific and thoughtfully tied to its Chicago-heritage brand identity, going beyond generic food-service language. The 'Heart of Portillo's' culture values (Family, Greatness, Energy, Fun) reinforce this brand identity [4]. Community Impact (0/2): No large-scale, dollar-quantified charitable program was identified. Employee Retention (0/2): Glassdoor reviews reflect average restaurant-industry satisfaction; the CEO transition (third CEO in 12 months — Osanloo, Miles interim, Patterson) creates organizational uncertainty for team members [5]. Insider Buying (2/2): Board Chairman Eugene I. Lee Jr. purchased 286,000 shares for approximately $1.48M in March 2026 and a further $300,306 in May 2026 near the stock's 52-week low — a clear, dollar-quantified signal of leadership conviction during the turnaround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 no dividend; liquidity floor not triggered: estimated ~1.2M avg daily volume x $4.19 = ~$5.0M). Forward P/E of 31.44 and PEG of 2.74 have deteriorated significantly from prior levels as forward earnings estimates were reduced amid margin compression and the CEO transition [3]. Q2 CY2026 revenue of $199M grew 5.6% YoY, and Q1 revenue of $182.6M grew 3.5%, but Q1 2026 posted a $0.5M net loss with operating income falling to $4.5M from $10.4M [1]. Profit margin of 2.64%, ROE of 4.27%, and D/E of 135% all reflect a leveraged, low-profitability restaurant operator. Free cash flow is negative at -$18.5M TTM. Restaurant-level Adjusted EBITDA margin guided at 19.5-20.5% for 2026, lowered 75bps at midpoint from prior guidance due to commodity inflation and non-comp restaurant underperformance [1]. The 5yr revenue CAGR of approximately 8.1% (from ~$487M at 2021 IPO to ~$728M TTM) partially offsets the weak profitability metrics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Portillo's has a genuinely well-crafted brand mission tracing back to Dick Portillo's 1963 origin story, and is investing real capital in operational technology (computer vision, AI scheduling, loyalty) even as same-store sales stagnate. New CEO Brett Patterson brings decades of disciplined multi-unit restaurant leadership and Chairman Eugene Lee's $1.78M insider buying signals conviction [4]. However, the recent activist-driven leadership overhaul (Engaged Capital's 9.9% stake) and the fact that this is the third CEO in 12 months show a company still proving whether its cause can survive external pressure [5].</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'lifelong memories' mission is genuine and brand-differentiated, tracing back to Dick Portillo's 1963 origin story, but it has not yet been tested through a full economic cycle or the current activist-driven leadership transition at national scale [4]. The 'Heart of Portillo's' values (Family, Greatness, Energy, Fun) are authentic but read as a strong mission rather than a proven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Portillo's emphasizes 'world-class personal and professional training and development' for team members, but Glassdoor reviews reflect average satisfaction with complaints about undertrained management [5]. Three CEO changes in 12 months (Osanloo departure, Miles interim, Patterson appointment) and Engaged Capital's activist involvement create organizational uncertainty that undermines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commentary framing competitors as sources of learning was identified in available sources.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rollout of computer-vision drive-thru monitoring, AI labor scheduling, and a system-wide loyalty platform represents real technological modernization, and the pivot from aggressive expansion to a disciplined 8-unit 2026 plan shows willingness to change course, though this was driven by activist pressure and margin deterioration rather than proactive strategic vision [1][4].</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Patterson's decision to guide to $92-96M Adjusted EBITDA with lowered margin guidance and slow unit growth to prioritize 'consistently great operations' over headline expansion — even as investors want growth — reflects willingness to sacrifice near-term optics for operational repair. Chairman Lee's $1.78M of insider buying reinforces conviction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Portillo's is an iconic Chicago-heritage brand with genuine consumer loyalty, and Q2 CY2026 revenue grew 5.6% YoY to $199M while new CEO Brett Patterson (Miller's Ale House, Outback Steakhouse veteran) resets the growth playbook around disciplined 8-unit openings and operational technology investments [1][4]. Computer vision has already cut drive-thru times by 15 seconds at initial locations, and AI labor scheduling plus the 'Portillo's Perks' loyalty program target a 2-4% same-store sales lift. Chairman Eugene Lee's $1.78M in insider purchases near the 52-week low signals board-level conviction in the turnaround, and the Inspire Insight score of 43 (ALIGNED) adds a values overlay [4]. Restaurant-level EBITDA margins of 19.5-20.5% remain solid for the fast-casual category.</w:t>
      </w:r>
    </w:p>
    <w:p>
      <w:pPr>
        <w:spacing w:after="120"/>
      </w:pPr>
      <w:r>
        <w:rPr>
          <w:rFonts w:ascii="Calibri" w:hAnsi="Calibri"/>
          <w:b w:val="0"/>
          <w:color w:val="3A4A28"/>
          <w:sz w:val="20"/>
        </w:rPr>
        <w:t>The bear case is compelling: the stock is down 50% in 52 weeks to $4.19, Q1 2026 posted a net loss with operating income falling 57% to $4.5M, and the forward P/E has inflated to 31.44x with PEG of 2.74 as analysts cut forward earnings estimates amid margin compression [1][3]. D/E of 135% and negative free cash flow of -$18.5M TTM reflect a leveraged balance sheet with limited financial flexibility. Three CEO changes in 12 months (Osanloo, Miles, Patterson) and activist Engaged Capital's 9.9% stake create governance uncertainty during a critical operational turnaround [5]. Management's own guidance for $92-96M Adjusted EBITDA with lowered margin outlook (19.5-20.5%, down 75bps) and deferred unit growth signals this is a multi-year repair, not a quick fix — and the company must prove it can generate positive same-store sales growth, not just grow through new unit openings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Computer vision and AI labor scheduling rollout targeting 2-4% same-store sales lift, if fully deployed system-wide beyond initial pilot locations, could demonstrate operational improvement under Patterson's leadership [1]</w:t>
      </w:r>
    </w:p>
    <w:p>
      <w:pPr>
        <w:spacing w:before="40" w:after="40"/>
        <w:ind w:left="283"/>
      </w:pPr>
      <w:r>
        <w:rPr>
          <w:rFonts w:ascii="Calibri" w:hAnsi="Calibri"/>
          <w:b/>
          <w:color w:val="4A6B25"/>
          <w:sz w:val="20"/>
        </w:rPr>
        <w:t xml:space="preserve">2. </w:t>
      </w:r>
      <w:r>
        <w:rPr>
          <w:rFonts w:ascii="Calibri" w:hAnsi="Calibri"/>
          <w:b w:val="0"/>
          <w:color w:val="3A4A28"/>
          <w:sz w:val="20"/>
        </w:rPr>
        <w:t>Portillo's Perks loyalty program launch could improve customer retention and frequency, addressing the roughly flat same-restaurant sales trend that currently limits organic growth [4]</w:t>
      </w:r>
    </w:p>
    <w:p>
      <w:pPr>
        <w:spacing w:before="40" w:after="40"/>
        <w:ind w:left="283"/>
      </w:pPr>
      <w:r>
        <w:rPr>
          <w:rFonts w:ascii="Calibri" w:hAnsi="Calibri"/>
          <w:b/>
          <w:color w:val="4A6B25"/>
          <w:sz w:val="20"/>
        </w:rPr>
        <w:t xml:space="preserve">3. </w:t>
      </w:r>
      <w:r>
        <w:rPr>
          <w:rFonts w:ascii="Calibri" w:hAnsi="Calibri"/>
          <w:b w:val="0"/>
          <w:color w:val="3A4A28"/>
          <w:sz w:val="20"/>
        </w:rPr>
        <w:t>Q2 CY2026 revenue growth accelerating to 5.6% from Q1's 3.5% suggests early stabilization under new CEO Patterson, with disciplined 8-unit 2026 plan including first DFW airport location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31.44x and PEG of 2.74 reflect expensive valuation for a 5.6% top-line grower with 2.64% profit margins and negative free cash flow — any further margin deterioration could trigger additional multiple compression [3]</w:t>
      </w:r>
    </w:p>
    <w:p>
      <w:pPr>
        <w:spacing w:before="40" w:after="40"/>
        <w:ind w:left="283"/>
      </w:pPr>
      <w:r>
        <w:rPr>
          <w:rFonts w:ascii="Calibri" w:hAnsi="Calibri"/>
          <w:b/>
          <w:color w:val="4A6B25"/>
          <w:sz w:val="20"/>
        </w:rPr>
        <w:t xml:space="preserve">2. </w:t>
      </w:r>
      <w:r>
        <w:rPr>
          <w:rFonts w:ascii="Calibri" w:hAnsi="Calibri"/>
          <w:b w:val="0"/>
          <w:color w:val="3A4A28"/>
          <w:sz w:val="20"/>
        </w:rPr>
        <w:t>Three CEO changes in 12 months and activist investor Engaged Capital's 9.9% stake create governance and strategic-continuity uncertainty during a critical operational turnaround [5]</w:t>
      </w:r>
    </w:p>
    <w:p>
      <w:pPr>
        <w:spacing w:before="40" w:after="40"/>
        <w:ind w:left="283"/>
      </w:pPr>
      <w:r>
        <w:rPr>
          <w:rFonts w:ascii="Calibri" w:hAnsi="Calibri"/>
          <w:b/>
          <w:color w:val="4A6B25"/>
          <w:sz w:val="20"/>
        </w:rPr>
        <w:t xml:space="preserve">3. </w:t>
      </w:r>
      <w:r>
        <w:rPr>
          <w:rFonts w:ascii="Calibri" w:hAnsi="Calibri"/>
          <w:b w:val="0"/>
          <w:color w:val="3A4A28"/>
          <w:sz w:val="20"/>
        </w:rPr>
        <w:t>D/E of 135% with $670M total debt against $20M cash and -$18.5M TTM free cash flow limits financial flexibility if the turnaround takes longer than expected or consumer spending weakens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Portillo's core business — preparing and serving Chicago-style food in a physical dine-in/drive-thru environment — cannot be replaced by AI; the brand, food quality, and in-person hospitality experience are the product [4]. Ordering and delivery-app competition create modest indirect pressure, but management is proactively using AI (computer vision, labor scheduling) as an efficiency tool rather than facing it as a threat. Restaurant-industry-wide AI-enabled competitive dynamics (ghost kitchens, delivery optimization) keep this in the Protected tier rather than Immune. AI Opportunity (0/1): AI initiatives are cited as operational efficiency and same-store-sales drivers (2-4% estimated lift) rather than a distinct, quantified AI revenue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Portillo's Q1-Q2 CY2026 Financial Results — Q2 Revenue $199M (+5.6% YoY), Q1 Revenue $182.6M (+3.5%), Q1 Net Loss $0.5M, 2026 EBITDA Guidance $92-96M, Restaurant Margin 19.5-20.5%, SEC 8-K / 10-Q, 2026</w:t>
      </w:r>
    </w:p>
    <w:p>
      <w:pPr>
        <w:spacing w:before="20" w:after="20"/>
        <w:ind w:left="170"/>
      </w:pPr>
      <w:r>
        <w:rPr>
          <w:rFonts w:ascii="Calibri" w:hAnsi="Calibri"/>
          <w:b/>
          <w:color w:val="4A6B25"/>
          <w:sz w:val="15"/>
        </w:rPr>
        <w:t xml:space="preserve">2. </w:t>
      </w:r>
      <w:r>
        <w:rPr>
          <w:rFonts w:ascii="Calibri" w:hAnsi="Calibri"/>
          <w:b w:val="0"/>
          <w:color w:val="3A4A28"/>
          <w:sz w:val="17"/>
        </w:rPr>
        <w:t>Portillo's Computer Vision and AI Drive-Thru/Loyalty Technology — 15-second Drive-Thru Time Reduction, 2-4% Same-Store Sales Lift Target, Restaurant Dive / NRN,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 PTLO Key Statistics: Forward P/E 31.44, PEG 2.74, ROE 4.27%, D/E 135%, Profit Margin 2.64%, Stock Price $4.19,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Portillo's Leadership Transition — Brett Patterson CEO (Feb 2026), Chairman Eugene Lee $1.78M Insider Buying, Disciplined 8-Unit Growth Plan, investors.portillos.com, 2026</w:t>
      </w:r>
    </w:p>
    <w:p>
      <w:pPr>
        <w:spacing w:before="20" w:after="20"/>
        <w:ind w:left="170"/>
      </w:pPr>
      <w:r>
        <w:rPr>
          <w:rFonts w:ascii="Calibri" w:hAnsi="Calibri"/>
          <w:b/>
          <w:color w:val="4A6B25"/>
          <w:sz w:val="15"/>
        </w:rPr>
        <w:t xml:space="preserve">5. </w:t>
      </w:r>
      <w:r>
        <w:rPr>
          <w:rFonts w:ascii="Calibri" w:hAnsi="Calibri"/>
          <w:b w:val="0"/>
          <w:color w:val="3A4A28"/>
          <w:sz w:val="17"/>
        </w:rPr>
        <w:t>Engaged Capital Activist Stake (9.9%) and CEO Changes — Osanloo Departure (Sept 2025), Miles Interim, Patterson Appointment, Crain's Chicago / Seeking Alpha,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