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PTRN</w:t>
      </w:r>
      <w:r>
        <w:rPr>
          <w:rFonts w:ascii="Calibri" w:hAnsi="Calibri"/>
          <w:b/>
          <w:color w:val="1A2010"/>
          <w:sz w:val="40"/>
        </w:rPr>
        <w:t xml:space="preserve">  Pattern Group Inc.</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United States</w:t>
      </w:r>
    </w:p>
    <w:p>
      <w:pPr>
        <w:spacing w:after="80"/>
      </w:pPr>
      <w:r>
        <w:rPr>
          <w:rFonts w:ascii="Calibri" w:hAnsi="Calibri"/>
          <w:b w:val="0"/>
          <w:color w:val="3A4A28"/>
          <w:sz w:val="20"/>
        </w:rPr>
        <w:t>Pattern Group is an AI-powered e-commerce acceleration platform that helps global brands optimize marketplace management, product distribution, advertising, logistics, fulfillment, pricing, and customer service across Amazon, Walmart, TikTok Shop, Tmall, Coupang, and other digital channels. Founded in 2013, rebranded from Covalent Group in November 2024, and IPO'd on Nasdaq in September 2025 raising $300M. The company leverages 13+ years of proprietary data and 41 patents (issued or pending) to power its Pattern Intelligence (Pi) autonomous execution engine. Q2 2026 delivered record revenue of $877M (+47% YoY) with NRR of 129% and raised full-year guidance to $3.4-3.5B.</w:t>
      </w:r>
    </w:p>
    <w:p>
      <w:r>
        <w:rPr>
          <w:rFonts w:ascii="Calibri" w:hAnsi="Calibri"/>
          <w:b/>
          <w:color w:val="6E8450"/>
          <w:sz w:val="18"/>
        </w:rPr>
        <w:t>2,500 Employees · https://www.pattern.com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Pattern has executed a meaningful strategic transformation over the past five years, rebranding from Covalent Group to Pattern in November 2024 and pivoting from a traditional e-commerce services company to an AI-powered autonomous platform, while simultaneously expanding from Amazon-centric to multi-marketplace operations spanning Walmart, TikTok Shop, Tmall, and Coupang [1]. Non-Amazon revenue grew 93% YoY in Q2 2026, opening significant new revenue streams, and international revenue crossed $100M for the first time (+87% YoY). AI Deployment (2/2): Pattern Intelligence (Pi), launched May 2026, is a shipping AI-powered autonomous e-commerce execution engine built on 13+ years of proprietary data and 41 patents issued or pending [2]. Pi identifies opportunities and executes in real time across marketplace optimization, advertising, pricing, and forecasting, driving NRR to a record 129% in Q2 2026 — a direct, quantifiable measurement of AI's impact on customer retention and expansion revenue. Market Share (1/2): Pattern is a meaningful player in the fragmented e-commerce accelerator space with $877M quarterly revenue and rapid growth, but competes alongside Amazon's native tools, Thrasio, ChannelAdvisor, Feedvisor, and numerous specialized agencies without clear dominant share position [1]. Product Pipeline (1/2): Pi platform deployment is expanding internationally and to new marketplace channels, but specific next-generation products with named launch dates and revenue visibility beyond current offerings are not publicly disclosed. R&amp;D Intensity (1/1): 41 patents issued or pending, a dedicated CTO (Ryan Byrd) driving technology strategy, and the significant investment in building the Pi AI platform from scratch demonstrate above-average R&amp;D commitment for the e-commerce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Pattern's stated purpose — accelerating brands on global e-commerce marketplaces — is clear and identifies what the company does and for whom, but does not articulate a deeper purpose beyond commercial outcomes or inspire beyond the obvious business function [2]. The mission is functional rather than transformative. Community &amp; Charitable Impact (0/2): No evidence of distinctive charitable programs, foundation activity, or community investment initiatives was found in public disclosures or news coverage. Employee Retention (1/2): Pattern earned recognition as one of Newsweek's Global Most Loved Workplaces and America's 100 Most Loved Workplaces of 2026, with management team average tenure of 5.6 years, suggesting adequate employee engagement [2]. However, specific turnover or retention data is not publicly available. Insider Buying (0/2): No evidence of meaningful net insider buying by executives was identified; the company IPO'd in September 2025, and insiders may still be selling vested pre-IPO equity.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Revenue Growth 5yr CAGR and Forward PEG (unavailable for this recently-public company). Pattern demonstrates exceptionally low leverage with D/E of just 7.95%, scoring perfectly on that metric [3]. Revenue growth YoY of 46.6% far exceeds the 10% target, reflecting explosive top-line momentum driven by multi-marketplace expansion and Pi adoption [1]. Forward P/E of 21.48 is near the 20x target (score 0.96) after the stock declined from $23.63 to $16.89. The primary drags are razor-thin profit margin of 0.88% (score 0.04 against the 20% target) and ROE of just 4.92% (score 0.33 against 15% target) with 2x weight for growth stocks, indicating the business has not yet converted rapid revenue growth into strong returns on equity. The stock clears the liquidity floor with average daily volume of 1.81M shares at $16.89 (~$30.6M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Pattern exhibits primarily finite game characteristics — a recently-IPO'd company focused on aggressive revenue growth (47% YoY), market expansion metrics, and competitive positioning rather than articulating an enduring purpose. Co-founder CEO Dave Wright has led the company since 2013, providing leadership continuity, and the Pi AI platform investment demonstrates some long-term thinking. However, the company's strategic language centers on growth metrics (NRR, revenue acceleration, marketplace expansion) rather than a Just Cause, and it has not yet been tested through crisis or downturn.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Pattern's purpose — helping brands succeed on e-commerce marketplaces — is a functional commercial objective rather than a Just Cause in Sinek's framework [2]. It serves a real market need and identifies who benefits, but describes a profitable service model, not a vision of a future state that inspires sacrifice. Leadership commentary in earnings calls focuses on revenue growth, NRR metrics, and marketplace expansion rather than referencing a deeper purpose that shapes strategic decisions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Pattern earned Newsweek's Most Loved Workplace recognition both globally and in America's top 100 for 2026, suggesting adequate-to-good organizational health [2]. Management team average tenure of 5.6 years is reasonable for a growth-stage company. CEO Dave Wright has served since co-founding in 2013, providing cultural consistency. However, no specific evidence of exceptional employee empowerment, psychological safety practices, or above-average voluntary turnover data distinguishes Pattern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Pattern acknowledging competitors' strengths or framing competitive dynamics as motivation for self-improvement. Earnings call commentary focuses on Pattern's own growth metrics and platform advantages rather than learning from competitive dynamics with Thrasio, ChannelAdvisor, or Amazon's native tools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Pattern has evolved from a traditional e-commerce services company (as Covalent Group) to an AI-powered autonomous platform, rebranding in November 2024 and launching Pi in May 2026 [2]. Simultaneously, the company expanded from Amazon-centric to multi-marketplace operations across Walmart, TikTok Shop, Tmall, and Coupang. This is meaningful strategic adaptation — rebuilding the value proposition around AI — but incremental rather than transformative, as the company still serves the same customers in the same market through the same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Pattern invested heavily in building the Pi AI platform and its 41-patent portfolio during years of unprofitability, demonstrating willingness to sacrifice near-term results for long-term capability [1][2]. The IPO decision in September 2025 and ongoing prioritization of growth over profitability (0.88% profit margin) requires investor patience. However, these are growth-stage investment decisions rather than Sinek's archetype of sacrificing profitable-but-misaligned business for long-term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Pattern Group is a high-growth e-commerce acceleration platform delivering exceptional top-line momentum — Q2 2026 revenue of $877M (+47% YoY) with record NRR of 129% demonstrates strong product-market fit and expanding client relationships [1]. The company raised full-year 2026 guidance to $3.4-3.5B (37-38% growth), with international revenue growing 87% YoY to $110M and non-Amazon channels surging 93% YoY, diversifying platform dependency. Pattern Intelligence (Pi), launched May 2026, positions the company at the intersection of AI and e-commerce with 41 patents and 13+ years of proprietary data as competitive moats [2]. Forward P/E of 21.48x is reasonable for a 47% revenue grower, D/E of 7.95% provides balance sheet flexibility, and daily liquidity of ~$30.6M supports institutional participation.</w:t>
      </w:r>
    </w:p>
    <w:p>
      <w:pPr>
        <w:spacing w:after="120"/>
      </w:pPr>
      <w:r>
        <w:rPr>
          <w:rFonts w:ascii="Calibri" w:hAnsi="Calibri"/>
          <w:b w:val="0"/>
          <w:color w:val="3A4A28"/>
          <w:sz w:val="20"/>
        </w:rPr>
        <w:t>The bear case centers on near-zero profitability, execution risk at scale, and AI commoditization threat. Profit margin of 0.88% and ROE of 4.92% mean the business has not demonstrated it can convert rapid revenue growth into sustainable earnings — and the stock's 29% decline from $23.63 to $16.89 (well below SMA-50 of $21.14) suggests the market is discounting execution risk [3]. A short seller report from The Bear Cave characterized Pattern as an 'overhyped third-party seller,' raising questions about the durability of the business model as brands develop in-house AI capabilities. E-commerce optimization faces structural commoditization pressure as Amazon and Walmart build native AI tools that could reduce brands' need for third-party accelerators. The inventory-heavy model carries working capital risk — at 47% growth rates, even a modest deceleration amplifies inventory write-down exposure. Pattern's limited public market history (IPO September 2025) and Inspire Impact Score of 0 (MIXED, no coverage data) add uncertainty for faith-based and institutional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Pattern Intelligence (Pi) autonomous execution engine ramping across the client base could drive NRR above 130%, converting existing brand relationships into compounding expansion revenue without proportional headcount growth [2]</w:t>
      </w:r>
    </w:p>
    <w:p>
      <w:pPr>
        <w:spacing w:before="40" w:after="40"/>
        <w:ind w:left="283"/>
      </w:pPr>
      <w:r>
        <w:rPr>
          <w:rFonts w:ascii="Calibri" w:hAnsi="Calibri"/>
          <w:b/>
          <w:color w:val="4A6B25"/>
          <w:sz w:val="20"/>
        </w:rPr>
        <w:t xml:space="preserve">2. </w:t>
      </w:r>
      <w:r>
        <w:rPr>
          <w:rFonts w:ascii="Calibri" w:hAnsi="Calibri"/>
          <w:b w:val="0"/>
          <w:color w:val="3A4A28"/>
          <w:sz w:val="20"/>
        </w:rPr>
        <w:t>International revenue inflection ($110M quarterly, +87% YoY) across Tmall, TikTok Shop, Coupang, and other non-Western marketplaces opens a multi-billion dollar TAM that domestic-focused competitors cannot easily address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from operating leverage as revenue scales toward $3.5B — adjusted EBITDA of $211-213M (38-40% growth) outpacing revenue growth suggests early operating leverage, with a path from 0.88% profit margin to mid-single-digits representing a potential re-rating catalyst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Near-zero profitability (0.88% profit margin, 4.92% ROE) raises questions about whether the business model can generate durable earnings at scale, or whether growth investments will perpetually absorb margin expansion [3]</w:t>
      </w:r>
    </w:p>
    <w:p>
      <w:pPr>
        <w:spacing w:before="40" w:after="40"/>
        <w:ind w:left="283"/>
      </w:pPr>
      <w:r>
        <w:rPr>
          <w:rFonts w:ascii="Calibri" w:hAnsi="Calibri"/>
          <w:b/>
          <w:color w:val="4A6B25"/>
          <w:sz w:val="20"/>
        </w:rPr>
        <w:t xml:space="preserve">2. </w:t>
      </w:r>
      <w:r>
        <w:rPr>
          <w:rFonts w:ascii="Calibri" w:hAnsi="Calibri"/>
          <w:b w:val="0"/>
          <w:color w:val="3A4A28"/>
          <w:sz w:val="20"/>
        </w:rPr>
        <w:t>AI commoditization risk — Amazon and Walmart building native AI-powered seller tools, plus generic AI platforms from AWS and Google Cloud, could compress Pattern's value proposition and pricing power as e-commerce optimization becomes a commodity feature [2]</w:t>
      </w:r>
    </w:p>
    <w:p>
      <w:pPr>
        <w:spacing w:before="40" w:after="40"/>
        <w:ind w:left="283"/>
      </w:pPr>
      <w:r>
        <w:rPr>
          <w:rFonts w:ascii="Calibri" w:hAnsi="Calibri"/>
          <w:b/>
          <w:color w:val="4A6B25"/>
          <w:sz w:val="20"/>
        </w:rPr>
        <w:t xml:space="preserve">3. </w:t>
      </w:r>
      <w:r>
        <w:rPr>
          <w:rFonts w:ascii="Calibri" w:hAnsi="Calibri"/>
          <w:b w:val="0"/>
          <w:color w:val="3A4A28"/>
          <w:sz w:val="20"/>
        </w:rPr>
        <w:t>Post-IPO stock decline of 29% from $23.63 to $16.89 reflects market skepticism; The Bear Cave short seller thesis on business model durability and limited public market track record since September 2025 create sentiment headwinds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Pattern's core business of e-commerce marketplace management faces meaningful AI disruption risk from two directions — marketplace platforms (Amazon, Walmart) building native AI tools that reduce brands' need for third-party accelerators, and direct-to-brand AI solutions that enable companies to manage their own e-commerce operations without intermediaries [2]. Commoditization pressure is real as major cloud providers and standalone AI tools increasingly offer e-commerce optimization features. However, Pattern's 13+ years of proprietary marketplace data, 41 patents, deep integrations across five major marketplaces, and NRR of 129% suggest meaningful switching costs and data moats that generic AI tools cannot easily replicate. AI Opportunity (1/1): Pattern Intelligence (Pi) is shipping and generating measurable results, with NRR expanding from 118% to 129% YoY in Q2 2026, directly attributable to AI-driven value creation [1][2]. Pi is an autonomous e-commerce execution engine making Pattern a genuine AI-revenue company rather than an AI aspirant.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Pattern Group Q2 2026 Earnings Release — Record Revenue $877M (+47% YoY), NRR 129%, Raised FY2026 Guidance to $3.4-3.5B, Adjusted EBITDA $54M (+54%), August 2026</w:t>
      </w:r>
    </w:p>
    <w:p>
      <w:pPr>
        <w:spacing w:before="20" w:after="20"/>
        <w:ind w:left="170"/>
      </w:pPr>
      <w:r>
        <w:rPr>
          <w:rFonts w:ascii="Calibri" w:hAnsi="Calibri"/>
          <w:b/>
          <w:color w:val="4A6B25"/>
          <w:sz w:val="15"/>
        </w:rPr>
        <w:t xml:space="preserve">2. </w:t>
      </w:r>
      <w:r>
        <w:rPr>
          <w:rFonts w:ascii="Calibri" w:hAnsi="Calibri"/>
          <w:b w:val="0"/>
          <w:color w:val="3A4A28"/>
          <w:sz w:val="17"/>
        </w:rPr>
        <w:t>Pattern Group Corporate Profile — CEO Dave Wright, Pattern Intelligence (Pi) Launch May 2026, 41 Patents, Newsweek Most Loved Workplaces 2026 — BusinessWire, 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PTRN Key Statistics: Forward P/E 21.48x, D/E 7.95%, ROE 4.92%, Profit Margin 0.88%, Stock Price $16.89,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