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QBTS</w:t>
      </w:r>
      <w:r>
        <w:rPr>
          <w:rFonts w:ascii="Calibri" w:hAnsi="Calibri"/>
          <w:b/>
          <w:color w:val="1A2010"/>
          <w:sz w:val="40"/>
        </w:rPr>
        <w:t xml:space="preserve">  D-Wave Quantum Inc.</w:t>
      </w:r>
    </w:p>
    <w:p>
      <w:pPr>
        <w:spacing w:after="120"/>
      </w:pPr>
      <w:r>
        <w:rPr>
          <w:rFonts w:ascii="Calibri" w:hAnsi="Calibri"/>
          <w:b/>
          <w:color w:val="6E8450"/>
          <w:sz w:val="18"/>
        </w:rPr>
        <w:t>GROWTH SLEEVE · 2026-10-02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NMS · United States</w:t>
      </w:r>
    </w:p>
    <w:p>
      <w:pPr>
        <w:spacing w:after="80"/>
      </w:pPr>
      <w:r>
        <w:rPr>
          <w:rFonts w:ascii="Calibri" w:hAnsi="Calibri"/>
          <w:b w:val="0"/>
          <w:color w:val="3A4A28"/>
          <w:sz w:val="20"/>
        </w:rPr>
        <w:t>D-Wave Quantum develops and delivers quantum computing systems, software, and services. Its products include the Advantage and Advantage 2 quantum annealing computers, Leap quantum cloud service, and Ocean open-source SDK. Applications span logistics optimization, resource scheduling, drug discovery, portfolio optimization, and AI-related workflows. TTM revenue of $12.4M with a $6.3B market cap — the stock trades at over 500x revenue. Q1 2026 revenue was $2.9M (down 81% YoY) and Q2 was $3.1M (flat YoY). Founded in 1999, headquartered in Palo Alto, California.</w:t>
      </w:r>
    </w:p>
    <w:p>
      <w:r>
        <w:rPr>
          <w:rFonts w:ascii="Calibri" w:hAnsi="Calibri"/>
          <w:b/>
          <w:color w:val="6E8450"/>
          <w:sz w:val="18"/>
        </w:rPr>
        <w:t>382 Employees · https://www.dwavequantum.com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D-Wave is the world's first commercial quantum computing company, having shipped successive generations of quantum annealers — D-Wave One (2011), D-Wave Two (2013), D-Wave 2000Q (2017), Advantage (2020), and now Advantage 2 in development — each representing genuine technological advancement in qubit count and connectivity [1]. The Leap quantum cloud service democratized access to quantum hardware and expanded the addressable market beyond on-premises installations. However, commercial scale remains minimal at $12.4M TTM revenue after 27 years. AI Deployment (1/2): D-Wave applies quantum annealing to AI-adjacent workflows including optimization for machine learning, logistics routing, and portfolio construction, and actively markets quantum computing as complementary to AI workloads [3]. However, no specific AI-driven revenue or cost savings have been quantified. Market Share (1/2): D-Wave is the undisputed leader in quantum annealing, but the overall commercial quantum computing market remains tiny and fragmented across IBM (gate-based), Google (Sycamore/Willow), IonQ, and Rigetti [1]. Commercial customer mix improved — 62.4% of Q2 2026 revenue came from commercial customers (up from 45.1% YoY), with Forbes Global 2000 customers rising to 47.7% of revenue [1]. Pipeline (1/2): Advantage 2 next-generation system is in development with expanded qubit count and connectivity, and Q1 2026 bookings reached $33.4M (a strong leading indicator), but no specific product launch dates or revenue timelines have been announced [1]. R&amp;D (1/1): R&amp;D spending vastly exceeds revenue — the company invests approximately 9x its annual revenue in R&amp;D and operations, well above any industry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D-Wave's purpose is to deliver practical quantum computing for real-world problems — 'real quantum computing for real applications' — which is clear and identifies what the company does and for whom, but does not articulate a deeper human-impact purpose beyond the technology itself [3]. The mission is distinguishable from generic tech statements but not transformative in scope. Community Impact (0/2): No evidence of significant charitable programs, community investment, or foundation activities beyond general corporate operations and ESG reporting that does not include carbon emissions data [4]. The company positions its technology as supporting UN Sustainable Development Goals but provides no specific community investment data. Employee Retention (1/2): D-Wave was certified as a 'Great Place to Work' in 2026 based on employee surveys, and Glassdoor shows 75% recommendation rate with a 4.0 culture rating — above average for tech startups [3]. However, with only 382 employees, the sample is small, and some reviews cite VP-level leaders who are 'abrasive and condescending.' Insider Buying (0/2): Heavy insider selling dominates — cumulative insider buying over the past two years amounts to just $1,795, a negligible figure compared to insider disposals, raising governance questions about leadership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minimal revenue and a massive valuation disconnect. D/E of 4.4% is essentially debt-free with $546M cash against $48M debt (score 1.0) — the cash position provides approximately 4-5 years of runway at the current burn rate of $111M annually [1]. ROE of -28.0% is below the 0% floor (score 0.0, 2x weight), reflecting persistent losses typical of pre-commercial quantum computing. Revenue growth YoY of -0.6% (Q2 2026 was flat at $3.1M) is below the 10% target (score 0.65), though H1 2026 revenue of $5.9M represents a 67% decline from H1 2025's $18.1M due to lapping a large NTT contract [1]. 5-year revenue CAGR of approximately 15% (score 1.0, 2x weight) reflects growth from ~$6M in 2021 to $12.4M TTM, though the trajectory is lumpy due to large contract timing. Forward P/E and PEG excluded as earnings are negative (forward EPS -$0.38). Profit margin is deeply negative — operating cash burn of $111M on $12.4M revenue implies roughly -800% margin (score 0.0) [1]. Daily dollar volume of $278M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D-Wave demonstrates genuine long-term commitment to quantum computing through 27 years of persistent investment, but the cause has not been validated by commercial execution — $12.4M in TTM revenue after a quarter-century of operation is not a success story regardless of the technology's promise. The company shows adequate organizational trust (Great Place to Work certified, 75% Glassdoor recommendation) and some existential flexibility in evolving from hardware to cloud services, but heavy insider selling, lack of competitive acknowledgment, and unproven commercial viability suggest a company still searching for sustainable market fit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D-Wave's purpose — making quantum computing practical for real-world applications — has sustained the company for 27 years through massive losses and scientific skepticism, demonstrating genuine commitment [3]. However, the cause is technology-centric rather than deeply purposeful in a human-impact sense, and it has not been validated by execution: $12.4M in TTM revenue after 27 years, with revenue declining 67% in H1 2026, does not demonstrate that the cause is driving sustainable value creation. The cause exists and is genuine but reads as an R&amp;D mission rather than a Just Cause that inspires sacrificial contribution.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D-Wave shows positive culture signals — certified as a 'Great Place to Work' in 2026 via employee survey, 75% Glassdoor recommendation rate, and 4.0/5 culture and values rating [3]. Employees describe 'excellent leadership and teamwork, brilliant colleagues, cutting-edge tech.' However, some reviews cite VP-level leaders who are 'abrasive, condescending and blame others,' and the CEO has been noted for speaking poorly of others in front of teams, creating pockets of low trust within an otherwise adequate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D-Wave leadership acknowledging competitors' strengths or framing competition as motivation for self-improvement [3]. The company positions itself as the first and only commercial quantum computing provider using annealing, implicitly dismissing gate-based competitors' approaches (IBM, Google, IonQ) as different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D-Wave has evolved from selling on-premises quantum hardware to offering the Leap quantum cloud service, democratizing access and shifting toward a recurring revenue model [1]. The company has also adapted its approach to incorporate hybrid quantum-classical solvers, acknowledging that pure quantum solutions alone are insufficient for enterprise adoption. However, all evolution remains within quantum computing — the company has not demonstrated willingness to pivot away from quantum if the market demands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D-Wave has invested in quantum computing for 27 years despite never achieving profitability, and chose the unconventional annealing approach when the rest of the industry pursued gate-based quantum computing — a genuinely contrarian bet [1][3]. The company went public via SPAC in 2022 to fund continued R&amp;D. However, the courage is tempered by the fact that leadership has been a consistent net seller of shares ($1,795 in insider buying over two years), suggesting personal financial hedging against the very bet they're asking shareholders to make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D-Wave Quantum at $16.56 is the world's first and most commercially advanced quantum annealing company, with $588M in cash providing 4-5 years of runway, Q1 2026 bookings of $33.4M signaling future revenue, and commercial customer concentration improving to 62.4% of revenue (up from 45.1% YoY) with Forbes Global 2000 clients rising to 47.7% [1]. The Advantage 2 system promises a generational leap in qubit count and connectivity, the Leap cloud service provides scalable distribution, and average booking size increased 87% YoY in Q2 2026, suggesting enterprise customers are expanding quantum workloads. If quantum computing reaches commercial inflection, D-Wave's 27-year head start in real-world quantum applications (logistics, scheduling, drug discovery) positions it as the category leader [1][3].</w:t>
      </w:r>
    </w:p>
    <w:p>
      <w:pPr>
        <w:spacing w:after="120"/>
      </w:pPr>
      <w:r>
        <w:rPr>
          <w:rFonts w:ascii="Calibri" w:hAnsi="Calibri"/>
          <w:b w:val="0"/>
          <w:color w:val="3A4A28"/>
          <w:sz w:val="20"/>
        </w:rPr>
        <w:t>The bear case is overwhelming: $6.3B market cap on $12.4M TTM revenue means the stock trades at over 500x sales — pricing in a quantum computing future that may never materialize or may arrive too late for D-Wave [1]. H1 2026 revenue collapsed 67% to $5.9M from $18.1M due to lapping a large NTT contract, and Q2 EPS of -$0.13 missed consensus by $0.05, demonstrating both revenue lumpiness and persistent losses. The company burns approximately $111M annually in operating cash flow on $12.4M revenue, and while $546M in cash provides runway, eventual dilutive raises are nearly certain unless revenue accelerates dramatically. Cumulative insider buying of just $1,795 over two years versus massive insider selling raises serious governance concerns about management conviction [4]. Classical computing and AI improvements continue narrowing the problems where quantum provides meaningful advantage, and competitors IBM, Google, IonQ, and Rigetti are attacking the market from gate-based approaches that may prove commercially superior to D-Wave's annealing architecture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bookings of $33.4M and Q2 average booking size up 87% YoY suggest enterprise pipeline is building, with commercial customers now comprising 62.4% of revenue — converting bookings to recognized revenue would reverse the declining trajectory [1]</w:t>
      </w:r>
    </w:p>
    <w:p>
      <w:pPr>
        <w:spacing w:before="40" w:after="40"/>
        <w:ind w:left="283"/>
      </w:pPr>
      <w:r>
        <w:rPr>
          <w:rFonts w:ascii="Calibri" w:hAnsi="Calibri"/>
          <w:b/>
          <w:color w:val="4A6B25"/>
          <w:sz w:val="20"/>
        </w:rPr>
        <w:t xml:space="preserve">2. </w:t>
      </w:r>
      <w:r>
        <w:rPr>
          <w:rFonts w:ascii="Calibri" w:hAnsi="Calibri"/>
          <w:b w:val="0"/>
          <w:color w:val="3A4A28"/>
          <w:sz w:val="20"/>
        </w:rPr>
        <w:t>Advantage 2 next-generation quantum system promises a generational leap in qubit count, connectivity, and computational power that could unlock new commercial applications and drive enterprise adoption acceleration [1]</w:t>
      </w:r>
    </w:p>
    <w:p>
      <w:pPr>
        <w:spacing w:before="40" w:after="40"/>
        <w:ind w:left="283"/>
      </w:pPr>
      <w:r>
        <w:rPr>
          <w:rFonts w:ascii="Calibri" w:hAnsi="Calibri"/>
          <w:b/>
          <w:color w:val="4A6B25"/>
          <w:sz w:val="20"/>
        </w:rPr>
        <w:t xml:space="preserve">3. </w:t>
      </w:r>
      <w:r>
        <w:rPr>
          <w:rFonts w:ascii="Calibri" w:hAnsi="Calibri"/>
          <w:b w:val="0"/>
          <w:color w:val="3A4A28"/>
          <w:sz w:val="20"/>
        </w:rPr>
        <w:t>Strong cash position of $546M provides 4-5 years of runway at current burn rates, allowing the company to sustain R&amp;D investment through the quantum computing commercialization timeline without immediate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collapsed 67% in H1 2026 to $5.9M from $18.1M due to contract lumpiness, with TTM revenue of only $12.4M supporting a $6.3B market cap (500x+ sales) — any loss of investor confidence in quantum computing timeline could trigger catastrophic multiple compression [1]</w:t>
      </w:r>
    </w:p>
    <w:p>
      <w:pPr>
        <w:spacing w:before="40" w:after="40"/>
        <w:ind w:left="283"/>
      </w:pPr>
      <w:r>
        <w:rPr>
          <w:rFonts w:ascii="Calibri" w:hAnsi="Calibri"/>
          <w:b/>
          <w:color w:val="4A6B25"/>
          <w:sz w:val="20"/>
        </w:rPr>
        <w:t xml:space="preserve">2. </w:t>
      </w:r>
      <w:r>
        <w:rPr>
          <w:rFonts w:ascii="Calibri" w:hAnsi="Calibri"/>
          <w:b w:val="0"/>
          <w:color w:val="3A4A28"/>
          <w:sz w:val="20"/>
        </w:rPr>
        <w:t>Negligible insider buying ($1,795 over two years) against substantial insider selling raises governance concerns about management conviction in the company's own long-term prospects [4]</w:t>
      </w:r>
    </w:p>
    <w:p>
      <w:pPr>
        <w:spacing w:before="40" w:after="40"/>
        <w:ind w:left="283"/>
      </w:pPr>
      <w:r>
        <w:rPr>
          <w:rFonts w:ascii="Calibri" w:hAnsi="Calibri"/>
          <w:b/>
          <w:color w:val="4A6B25"/>
          <w:sz w:val="20"/>
        </w:rPr>
        <w:t xml:space="preserve">3. </w:t>
      </w:r>
      <w:r>
        <w:rPr>
          <w:rFonts w:ascii="Calibri" w:hAnsi="Calibri"/>
          <w:b w:val="0"/>
          <w:color w:val="3A4A28"/>
          <w:sz w:val="20"/>
        </w:rPr>
        <w:t>Classical computing and AI improvements continue narrowing quantum computing's advantage window, while gate-based competitors (IBM, Google, IonQ) may prove commercially superior to D-Wave's annealing approach if universal quantum computing achieves practical scale first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D-Wave's core business is quantum computing hardware and cloud services — a technology complementary to AI rather than threatened by it [3]. Quantum annealing solves optimization problems (logistics routing, portfolio optimization, drug discovery) that classical AI approaches struggle with at scale, positioning D-Wave as a potential accelerator of AI capabilities rather than a victim of AI displacement. However, D-Wave faces indirect risk from classical AI improvements: as classical computing and AI continue advancing rapidly, the urgency and commercial justification for quantum computing may diminish, extending the timeline for quantum adoption. D-Wave is not critical AI infrastructure in the way that GPUs or data center power are — AI advancement does not directly increase demand for quantum hardware. The company scores PROTECTED rather than IMMUNE because quantum computing's commercial viability remains unproven at scale, and the threat is not from AI disruption per se but from classical computing's continued improvement making quantum less necessary [1]. AI Opportunity (1/1): D-Wave generates revenue from quantum computing applied to AI-adjacent workflows — optimization for machine learning, logistics, scheduling, and portfolio construction — though the absolute revenue remains small at $12.4M TTM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D-Wave Q1 and Q2 2026 Earnings — Q1 Revenue $2.9M (-81% YoY), Q2 Revenue $3.1M (flat YoY), Q1 Bookings $33.4M, $588M Cash, Q2 EPS -$0.13 — SEC 8-K, BusinessWire, MarketBeat, TradingView, 2026</w:t>
      </w:r>
    </w:p>
    <w:p>
      <w:pPr>
        <w:spacing w:before="20" w:after="20"/>
        <w:ind w:left="170"/>
      </w:pPr>
      <w:r>
        <w:rPr>
          <w:rFonts w:ascii="Calibri" w:hAnsi="Calibri"/>
          <w:b/>
          <w:color w:val="4A6B25"/>
          <w:sz w:val="15"/>
        </w:rPr>
        <w:t xml:space="preserve">2. </w:t>
      </w:r>
      <w:r>
        <w:rPr>
          <w:rFonts w:ascii="Calibri" w:hAnsi="Calibri"/>
          <w:b w:val="0"/>
          <w:color w:val="3A4A28"/>
          <w:sz w:val="17"/>
        </w:rPr>
        <w:t>D-Wave Revenue History and Outlook — TTM $12.4M, Revenue Triple Prediction Before 2030, Commercial Customer Mix Improving — Motley Fool, Macrotrends, September 2026</w:t>
      </w:r>
    </w:p>
    <w:p>
      <w:pPr>
        <w:spacing w:before="20" w:after="20"/>
        <w:ind w:left="170"/>
      </w:pPr>
      <w:r>
        <w:rPr>
          <w:rFonts w:ascii="Calibri" w:hAnsi="Calibri"/>
          <w:b/>
          <w:color w:val="4A6B25"/>
          <w:sz w:val="15"/>
        </w:rPr>
        <w:t xml:space="preserve">3. </w:t>
      </w:r>
      <w:r>
        <w:rPr>
          <w:rFonts w:ascii="Calibri" w:hAnsi="Calibri"/>
          <w:b w:val="0"/>
          <w:color w:val="3A4A28"/>
          <w:sz w:val="17"/>
        </w:rPr>
        <w:t>D-Wave Leadership and Culture — CEO Alan Baratz, Glassdoor 75% Recommend, Great Place to Work Certified 2026, Quantum Computing for AI Workflows — Glassdoor, QuantumZeitgeist, StockTitan, 2026</w:t>
      </w:r>
    </w:p>
    <w:p>
      <w:pPr>
        <w:spacing w:before="20" w:after="20"/>
        <w:ind w:left="170"/>
      </w:pPr>
      <w:r>
        <w:rPr>
          <w:rFonts w:ascii="Calibri" w:hAnsi="Calibri"/>
          <w:b/>
          <w:color w:val="4A6B25"/>
          <w:sz w:val="15"/>
        </w:rPr>
        <w:t xml:space="preserve">4. </w:t>
      </w:r>
      <w:r>
        <w:rPr>
          <w:rFonts w:ascii="Calibri" w:hAnsi="Calibri"/>
          <w:b w:val="0"/>
          <w:color w:val="3A4A28"/>
          <w:sz w:val="17"/>
        </w:rPr>
        <w:t>D-Wave ESG and Governance — No Carbon Emissions Reporting, UN SDG Alignment Claims, Heavy Insider Selling ($1,795 Total Buying), No Climate Pledges — MarketScreener, DitchCarbon, CarbonCredits,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