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QCOM</w:t>
      </w:r>
      <w:r>
        <w:rPr>
          <w:rFonts w:ascii="Calibri" w:hAnsi="Calibri"/>
          <w:b/>
          <w:color w:val="1A2010"/>
          <w:sz w:val="40"/>
        </w:rPr>
        <w:t xml:space="preserve">  QUALCOMM Incorporated</w:t>
      </w:r>
    </w:p>
    <w:p>
      <w:pPr>
        <w:spacing w:after="120"/>
      </w:pPr>
      <w:r>
        <w:rPr>
          <w:rFonts w:ascii="Calibri" w:hAnsi="Calibri"/>
          <w:b/>
          <w:color w:val="6E8450"/>
          <w:sz w:val="18"/>
        </w:rPr>
        <w:t>DIVIDEND SLEEVE · 2026-08-29 · Inspire: 57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Qualcomm develops and commercializes foundational technologies for mobile, automotive, IoT, and edge AI computing. The company operates through QCT (chip design — Snapdragon platforms for smartphones, automotive, IoT, PCs, and data center via new Dragonfly brand) and QTL (patent licensing across 5G and wireless standards). Qualcomm's Snapdragon processors have shipped in 3.5B+ devices worldwide, with automotive revenue exceeding $5B annualized and the company positioning for 6G and AI agent computing.</w:t>
      </w:r>
    </w:p>
    <w:p>
      <w:r>
        <w:rPr>
          <w:rFonts w:ascii="Calibri" w:hAnsi="Calibri"/>
          <w:b/>
          <w:color w:val="6E8450"/>
          <w:sz w:val="18"/>
        </w:rPr>
        <w:t>52,000 Employees · https://www.qualcomm.com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Qualcomm executed a transformative diversification from mobile-centric chipmaker into a multi-market platform company — automotive revenue hit a record exceeding $5B annualized in Q2 FY2026 (up 38% YoY), IoT revenue grew 9% to $1.73B quarterly, and the Dragonfly brand launched for data center AI inference [1][4]. At CES 2026, Qualcomm unveiled its vision for intelligence across smartphones, PCs, automobiles, wearables, and XR devices [4]. AI Deployment (2/2): Qualcomm ships on-device AI capabilities to billions of devices through Snapdragon 8 Elite and Snapdragon X Elite platforms, enabling real-time AI inference without cloud dependency. CEO Amon declared '2026 is the year of AI agents,' positioning Qualcomm as the essential edge AI computing substrate [3]. Market Share (2/2): Qualcomm dominates premium mobile SoCs with Snapdragon powering virtually all flagship Android devices (3.5B+ devices shipped), is the fastest-growing automotive chip supplier with $45B+ design win pipeline, and QTL's patent portfolio generates ~$1.4B quarterly at 77%+ EBT margin [1][3]. Product Pipeline (2/2): Dragonfly data center AI inference chips target a multibillion revenue opportunity by 2027, CEO Amon predicts meaningful workloads shifting to AI-first devices by 2028, and 6G development positions Qualcomm for the next wireless generation [3][4][6]. R&amp;D Intensity (1/1): Qualcomm consistently ranks among the top R&amp;D spenders in the semiconductor industry, with substantial investment across wireless standards, AI silicon, and chip design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Qualcomm's 'Invention Leadership' purpose — inventing breakthrough technologies that transform how the world connects, computes, and communicates — is specific, deeply embedded, and validated by the company's role in creating CDMA, 3G, 4G LTE, and 5G standards over four decades [3]. CEO Amon credits the company's 'culture of reinvention' as its defining strength over 40 years. Community Impact (2/2): The Qualcomm Wireless Reach Initiative has positively impacted over 27 million people since 2006 by bringing technology to underserved communities, and the company has engaged over 1.5 million students and teachers through STEM education initiatives [3]. Employee Retention (1/2): CEO Amon has been with Qualcomm for 30 years and CEO for 5 years, providing exceptional leadership stability. The culture emphasizes 'reinvention, curiosity, and learning' with recent leadership realignments elevating long-tenured executives [3]. However, no specific retention or voluntary turnover data was found for the 52,000-person workforce. Insider Buying (0/2): No evidence of meaningful net open-market insider buying by CEO Amon or other executives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 Qualcomm hits or exceeds targets on nearly every metric, consistent with the SCREENING.md calibration anchor for a Dividend 10. D/E of 55% is well below the 70% target [7]. ROE of 33.75% far exceeds the 15% target [7]. Forward P/E of 17.71 is within the 20x target [5]. Profit margin of 21.01% exceeds the 20% target [5]. Revenue growth YoY of 1.88% (TTM) reflects near-term deceleration from the Q2 FY2026 handset decline of 13% and memory supply constraints guiding Q3 FY2026 lower — scoring 0.73 [1][2]. Revenue 5yr CAGR of approximately 7.1% scores 0.81. All dividend metrics are excellent: 42.82% payout ratio (near 40% target), 23 consecutive years of payment, 22 consecutive years of growth, and approximately 6.5% 5yr dividend growth CAGR meeting the 6% target [5][7]. Liquidity is exceptional: 9.4M avg volume x $164.19 = $1.54B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Qualcomm exemplifies infinite game thinking through its four-decade commitment to inventing foundational wireless technologies — from CDMA through 3G, 4G, 5G, and now positioning for 6G and edge AI. The company has repeatedly invested billions in technologies years before commercial viability, demonstrating patience and conviction in a Just Cause beyond quarterly results. CEO Amon's bold declaration that 'the smartphone's reign as your primary device is ending' — effectively cannibalizing QCOM's core business narrative — reflects existential flexibility in service of the cause [3].</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Qualcomm's purpose — inventing foundational technologies that transform how the world connects and computes — is genuine and validated across four decades of consistent execution from CDMA to 5G [3]. CEO Amon's 6G vision of 'the first AI-native wireless network ever built' extends this cause into the next decade. Strategic decisions (billions in 5G R&amp;D, automotive chip investment, data center entry via Dragonfly) clearly trace back to this invention-driven purpose. However, the cause is more technology-focused than societal, preventing a full 3/3.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Qualcomm demonstrates adequate organizational trust with a culture of internal promotion, leadership continuity, and 'reinvention, curiosity, and learning' values [3]. CEO Amon's 30-year tenure and collaborative leadership style indicate deep institutional trust. The company's AI transformation was partially catalyzed by grassroots employee innovation, suggesting bottom-up ideas are encouraged. However, at 52,000 employees, no specific retention or turnover data was found to confirm exceptional trust levels.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Amon explicitly acknowledges the competitive landscape with intellectual honesty, recognizing MediaTek's mid-range strength, Apple's in-house modem ambitions, and NVIDIA's AI dominance as motivation to invest harder in edge AI, automotive, and data center [3]. Qualcomm frames competition as motivation for self-improvement rather than zero-sum warfare, using rivals' strengths to identify areas for strategic investment. The Dragonfly launch directly acknowledges NVIDIA's data center strength.</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Qualcomm has fundamentally reinvented itself multiple times — from pure patent licensing (CDMA) to chip design powerhouse, then from mobile-only to automotive ($5B+ annualized)/IoT ($1.73B quarterly)/data center, and now from connectivity company to AI edge computing platform [1][3]. The Dragonfly brand for data center AI inference and CEO Amon's prediction that 'the smartphone's reign is ending' represent current existential pivots driven by the Just Cause of invention leadership, not desperation [3][4].</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Qualcomm has consistently made costly long-term bets — investing billions in 5G development years before commercial deployment, defending its licensing model against Apple's multi-year legal challenge, launching Dragonfly to enter data centers pre-revenue against NVIDIA, and investing heavily in 6G and autonomous driving before these markets reach scale [1][3][4]. CEO Amon's public declaration that 'the smartphone's reign as your primary device is ending' by 2028 — effectively cannibalizing QCOM's core business narrative — demonstrates willingness to sacrifice near-term positioning for long-term vision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Qualcomm is a best-in-class semiconductor franchise delivering Infrastructure perfection (D/E 55%, ROE 33.75%, Forward P/E 17.71x, 22 consecutive years of dividend growth) while executing a transformative diversification into automotive, IoT, and data center AI [1][5]. Automotive revenue exceeded $5B annualized (record, up 38% YoY) in Q2 FY2026 with a $45B+ design win pipeline providing years of production revenue visibility, and the Dragonfly brand positions QCOM for data center AI inference becoming a multibillion revenue stream by 2027 [1][4]. QTL licensing at ~$1.4B quarterly with 77%+ EBT margin provides a structural earnings floor uncorrelated to QCT chip cycles. At $164.19 with a 17.71x forward P/E, the stock is 37% below its $259.92 52-week high, creating a favorable entry point for a company with 2.24% dividend yield, 42.82% payout ratio, and structural competitive advantages including patent moats, brand recognition, and the world's largest edge AI compute ecosystem [5][6].</w:t>
      </w:r>
    </w:p>
    <w:p>
      <w:pPr>
        <w:spacing w:after="120"/>
      </w:pPr>
      <w:r>
        <w:rPr>
          <w:rFonts w:ascii="Calibri" w:hAnsi="Calibri"/>
          <w:b w:val="0"/>
          <w:color w:val="3A4A28"/>
          <w:sz w:val="20"/>
        </w:rPr>
        <w:t>The near-term bear case centers on cyclical headwinds. Q2 FY2026 revenue of $10.6B declined 3% YoY with QCT Handsets falling 13% and non-GAAP EPS down 7% to $2.65 [1]. Q3 FY2026 guidance of $9.2-10.0B is further constrained by memory supply shortages, with handset revenue expected around $4.9B [2]. Revenue growth decelerated sharply from 13.7% in FY2025 to 1.88% TTM, and the PEG ratio of 4.77 reflects muted near-term earnings growth expectations [5]. Handsets still represent approximately 74% of QCT revenue, creating concentration risk if Apple successfully develops in-house modem chips or MediaTek gains premium share. The stock has fallen 37% from its 52-week high of $259.92 to $164.19, reflecting market uncertainty about the pace of automotive/IoT/data center diversification offsetting handset weakness [5]. However, Q3 FY2026 automotive growth is guided to accelerate to approximately 50% YoY, and management expects handset recovery in Q4 FY2026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QCT Automotive revenue exceeding $5B annualized with Q3 FY2026 growth guided to accelerate to approximately 50% YoY, as OEMs adopt Snapdragon Digital Chassis and the $45B+ design win pipeline converts to production revenue [1][2]</w:t>
      </w:r>
    </w:p>
    <w:p>
      <w:pPr>
        <w:spacing w:before="40" w:after="40"/>
        <w:ind w:left="283"/>
      </w:pPr>
      <w:r>
        <w:rPr>
          <w:rFonts w:ascii="Calibri" w:hAnsi="Calibri"/>
          <w:b/>
          <w:color w:val="4A6B25"/>
          <w:sz w:val="20"/>
        </w:rPr>
        <w:t xml:space="preserve">2. </w:t>
      </w:r>
      <w:r>
        <w:rPr>
          <w:rFonts w:ascii="Calibri" w:hAnsi="Calibri"/>
          <w:b w:val="0"/>
          <w:color w:val="3A4A28"/>
          <w:sz w:val="20"/>
        </w:rPr>
        <w:t>Dragonfly data center AI inference brand launch positions Qualcomm to capture a multibillion revenue opportunity by 2027, diversifying beyond mobile and creating a new growth vector against NVIDIA [4]</w:t>
      </w:r>
    </w:p>
    <w:p>
      <w:pPr>
        <w:spacing w:before="40" w:after="40"/>
        <w:ind w:left="283"/>
      </w:pPr>
      <w:r>
        <w:rPr>
          <w:rFonts w:ascii="Calibri" w:hAnsi="Calibri"/>
          <w:b/>
          <w:color w:val="4A6B25"/>
          <w:sz w:val="20"/>
        </w:rPr>
        <w:t xml:space="preserve">3. </w:t>
      </w:r>
      <w:r>
        <w:rPr>
          <w:rFonts w:ascii="Calibri" w:hAnsi="Calibri"/>
          <w:b w:val="0"/>
          <w:color w:val="3A4A28"/>
          <w:sz w:val="20"/>
        </w:rPr>
        <w:t>Chinese handset customer recovery expected in Q4 FY2026 after the Q3 trough, providing a revenue tailwind while edge AI proliferation drives upgraded ASPs across smartphones, PCs, and wearables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Q3 FY2026 guidance of $9.2-10.0B constrained by memory supply shortages, with handset revenue expected around $4.9B — any further deceleration beyond management's Q4 recovery timeline would extend the revenue growth slump</w:t>
      </w:r>
    </w:p>
    <w:p>
      <w:pPr>
        <w:spacing w:before="40" w:after="40"/>
        <w:ind w:left="283"/>
      </w:pPr>
      <w:r>
        <w:rPr>
          <w:rFonts w:ascii="Calibri" w:hAnsi="Calibri"/>
          <w:b/>
          <w:color w:val="4A6B25"/>
          <w:sz w:val="20"/>
        </w:rPr>
        <w:t xml:space="preserve">2. </w:t>
      </w:r>
      <w:r>
        <w:rPr>
          <w:rFonts w:ascii="Calibri" w:hAnsi="Calibri"/>
          <w:b w:val="0"/>
          <w:color w:val="3A4A28"/>
          <w:sz w:val="20"/>
        </w:rPr>
        <w:t>Apple modem internalization — if Apple successfully develops in-house baseband modems, Qualcomm could lose its largest QCT customer (estimated 20-25% of chip revenue), though QTL licensing would continue</w:t>
      </w:r>
    </w:p>
    <w:p>
      <w:pPr>
        <w:spacing w:before="40" w:after="40"/>
        <w:ind w:left="283"/>
      </w:pPr>
      <w:r>
        <w:rPr>
          <w:rFonts w:ascii="Calibri" w:hAnsi="Calibri"/>
          <w:b/>
          <w:color w:val="4A6B25"/>
          <w:sz w:val="20"/>
        </w:rPr>
        <w:t xml:space="preserve">3. </w:t>
      </w:r>
      <w:r>
        <w:rPr>
          <w:rFonts w:ascii="Calibri" w:hAnsi="Calibri"/>
          <w:b w:val="0"/>
          <w:color w:val="3A4A28"/>
          <w:sz w:val="20"/>
        </w:rPr>
        <w:t>PEG ratio of 4.77 reflects muted near-term earnings growth expectations — the stock's 37% decline from its 52-week high prices in meaningful risk, and further multiple compression is possible if diversification revenue fails to offset handset weakness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Qualcomm IS AI infrastructure — the company's Snapdragon processors provide the edge AI compute platform for billions of mobile devices, vehicles, and IoT endpoints [1][3]. AI cannot disrupt Qualcomm because Qualcomm builds the silicon that runs AI models at the edge. Every expansion of AI use cases — on-device assistants, autonomous driving ADAS, industrial IoT inference — directly increases demand for Qualcomm's chips. CEO Amon's vision of an 'agent-centric AI era' with Dragonfly data center inference chips positions Qualcomm across both edge and cloud AI compute [3][4]. The QTL patent portfolio covering 5G and wireless standards is structurally immune to AI disruption. AI Opportunity (1/1): Qualcomm generates substantial AI-related revenue — Q2 FY2026 QCT revenue of $9.08B is heavily AI-enabled, with automotive exceeding $5B annualized (record, up 38% YoY) and IoT at $1.73B quarterly, both explicitly positioned as AI-driven growth segments [1]. The Dragonfly data center AI inference brand opens a new revenue vector.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Qualcomm Q2 FY2026 Earnings Release — $10.6B revenue, record auto &gt;$5B annualized, QCT $9.08B, Handsets -13%, qualcomm.com/StockTitan, April 2026</w:t>
      </w:r>
    </w:p>
    <w:p>
      <w:pPr>
        <w:spacing w:before="20" w:after="20"/>
        <w:ind w:left="170"/>
      </w:pPr>
      <w:r>
        <w:rPr>
          <w:rFonts w:ascii="Calibri" w:hAnsi="Calibri"/>
          <w:b/>
          <w:color w:val="4A6B25"/>
          <w:sz w:val="15"/>
        </w:rPr>
        <w:t xml:space="preserve">2. </w:t>
      </w:r>
      <w:r>
        <w:rPr>
          <w:rFonts w:ascii="Calibri" w:hAnsi="Calibri"/>
          <w:b w:val="0"/>
          <w:color w:val="3A4A28"/>
          <w:sz w:val="17"/>
        </w:rPr>
        <w:t>Qualcomm Q3 FY2026 Earnings Report — Guidance $9.2-10.0B, memory supply constraints, auto growth accelerating to ~50% YoY, CNBC, July 2026</w:t>
      </w:r>
    </w:p>
    <w:p>
      <w:pPr>
        <w:spacing w:before="20" w:after="20"/>
        <w:ind w:left="170"/>
      </w:pPr>
      <w:r>
        <w:rPr>
          <w:rFonts w:ascii="Calibri" w:hAnsi="Calibri"/>
          <w:b/>
          <w:color w:val="4A6B25"/>
          <w:sz w:val="15"/>
        </w:rPr>
        <w:t xml:space="preserve">3. </w:t>
      </w:r>
      <w:r>
        <w:rPr>
          <w:rFonts w:ascii="Calibri" w:hAnsi="Calibri"/>
          <w:b w:val="0"/>
          <w:color w:val="3A4A28"/>
          <w:sz w:val="17"/>
        </w:rPr>
        <w:t>Qualcomm CEO Cristiano Amon — '2026 is the year of agents,' smartphone's reign ending by 2028, Fortune, May 2026</w:t>
      </w:r>
    </w:p>
    <w:p>
      <w:pPr>
        <w:spacing w:before="20" w:after="20"/>
        <w:ind w:left="170"/>
      </w:pPr>
      <w:r>
        <w:rPr>
          <w:rFonts w:ascii="Calibri" w:hAnsi="Calibri"/>
          <w:b/>
          <w:color w:val="4A6B25"/>
          <w:sz w:val="15"/>
        </w:rPr>
        <w:t xml:space="preserve">4. </w:t>
      </w:r>
      <w:r>
        <w:rPr>
          <w:rFonts w:ascii="Calibri" w:hAnsi="Calibri"/>
          <w:b w:val="0"/>
          <w:color w:val="3A4A28"/>
          <w:sz w:val="17"/>
        </w:rPr>
        <w:t>Qualcomm CES 2026 and Dragonfly Launch — Futurum Group, TradingKey, GSMA Intelligence, January 2026</w:t>
      </w:r>
    </w:p>
    <w:p>
      <w:pPr>
        <w:spacing w:before="20" w:after="20"/>
        <w:ind w:left="170"/>
      </w:pPr>
      <w:r>
        <w:rPr>
          <w:rFonts w:ascii="Calibri" w:hAnsi="Calibri"/>
          <w:b/>
          <w:color w:val="4A6B25"/>
          <w:sz w:val="15"/>
        </w:rPr>
        <w:t xml:space="preserve">5. </w:t>
      </w:r>
      <w:r>
        <w:rPr>
          <w:rFonts w:ascii="Calibri" w:hAnsi="Calibri"/>
          <w:b w:val="0"/>
          <w:color w:val="3A4A28"/>
          <w:sz w:val="17"/>
        </w:rPr>
        <w:t>Yahoo Finance/StockAnalysis — QCOM Key Statistics, Dividend History, Financial Data,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Qualcomm Investor Day 2026 — AI vision, 6G development, automotive pipeline, GSMA Intelligence, 2026</w:t>
      </w:r>
    </w:p>
    <w:p>
      <w:pPr>
        <w:spacing w:before="20" w:after="20"/>
        <w:ind w:left="170"/>
      </w:pPr>
      <w:r>
        <w:rPr>
          <w:rFonts w:ascii="Calibri" w:hAnsi="Calibri"/>
          <w:b/>
          <w:color w:val="4A6B25"/>
          <w:sz w:val="15"/>
        </w:rPr>
        <w:t xml:space="preserve">7. </w:t>
      </w:r>
      <w:r>
        <w:rPr>
          <w:rFonts w:ascii="Calibri" w:hAnsi="Calibri"/>
          <w:b w:val="0"/>
          <w:color w:val="3A4A28"/>
          <w:sz w:val="17"/>
        </w:rPr>
        <w:t>GuruFocus — QCOM Debt-to-Equity 0.55 (38% Below Median), Financial Ratios, accessed August 2026</w:t>
      </w:r>
    </w:p>
    <w:p>
      <w:pPr>
        <w:spacing w:before="20" w:after="20"/>
        <w:ind w:left="170"/>
      </w:pPr>
      <w:r>
        <w:rPr>
          <w:rFonts w:ascii="Calibri" w:hAnsi="Calibri"/>
          <w:b/>
          <w:color w:val="4A6B25"/>
          <w:sz w:val="15"/>
        </w:rPr>
        <w:t xml:space="preserve">8. </w:t>
      </w:r>
      <w:r>
        <w:rPr>
          <w:rFonts w:ascii="Calibri" w:hAnsi="Calibri"/>
          <w:b w:val="0"/>
          <w:color w:val="3A4A28"/>
          <w:sz w:val="17"/>
        </w:rPr>
        <w:t>KnowESG — QCOM ESG Rating 13.4 (low risk), December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