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QTWO</w:t>
      </w:r>
      <w:r>
        <w:rPr>
          <w:rFonts w:ascii="Calibri" w:hAnsi="Calibri"/>
          <w:b/>
          <w:color w:val="1A2010"/>
          <w:sz w:val="40"/>
        </w:rPr>
        <w:t xml:space="preserve">  Q2 Holdings, Inc.</w:t>
      </w:r>
    </w:p>
    <w:p>
      <w:pPr>
        <w:spacing w:after="120"/>
      </w:pPr>
      <w:r>
        <w:rPr>
          <w:rFonts w:ascii="Calibri" w:hAnsi="Calibri"/>
          <w:b/>
          <w:color w:val="6E8450"/>
          <w:sz w:val="18"/>
        </w:rPr>
        <w:t>GROWTH SLEEVE · 2026-10-02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NYQ · United States</w:t>
      </w:r>
    </w:p>
    <w:p>
      <w:pPr>
        <w:spacing w:after="80"/>
      </w:pPr>
      <w:r>
        <w:rPr>
          <w:rFonts w:ascii="Calibri" w:hAnsi="Calibri"/>
          <w:b w:val="0"/>
          <w:color w:val="3A4A28"/>
          <w:sz w:val="20"/>
        </w:rPr>
        <w:t>Q2 Holdings provides digital transformation solutions for banking and lending, serving community banks, credit unions, and fintech companies across the United States. The platform includes Digital Banking (retail, SMB, commercial), Helix (cloud-native core processing), Innovation Studio (API/SDK developer platform), digital lending and relationship pricing, and risk/fraud solutions. Founded in 2004 and headquartered in Austin, Texas, Q2 reported Q2 FY2026 revenue of $219.8M (+13% YoY) with subscription revenue representing 83% of total at +15% growth, and FY2026 guidance of $881-886M with adjusted EBITDA margins of approximately 28%.</w:t>
      </w:r>
    </w:p>
    <w:p>
      <w:r>
        <w:rPr>
          <w:rFonts w:ascii="Calibri" w:hAnsi="Calibri"/>
          <w:b/>
          <w:color w:val="6E8450"/>
          <w:sz w:val="18"/>
        </w:rPr>
        <w:t>2,548 Employees · https://www.q2.com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Q2 has transformed from a basic digital banking interface into a comprehensive fintech infrastructure platform over the past five years, adding Helix cloud-native core processing, Innovation Studio (API/SDK platform enabling third-party fintech integrations), digital lending workflows, and risk/fraud solutions [1][2]. Subscription revenue now represents 83% of total revenue, up from approximately 70% three years ago, reflecting a successful shift toward recurring SaaS economics. AI Deployment (1/2): Q2 has positioned itself as 'The System of Context and Orchestration for AI' in financial services, arguing that AI value in banking depends on deep, real-time behavioral and transactional data where Q2 sits within regulated banking infrastructure [3]. AI capabilities are being integrated across the platform for fraud detection, personalization, and workflow automation, but specific AI revenue or quantified cost savings have not been disclosed. Market Share (1/2): Q2 is a leading digital banking platform provider for community and regional financial institutions, with hundreds of FI customers representing a strong position in its niche, though it competes against larger players like Fiserv, FIS, and Jack Henry in the broader banking technology market [1]. Product Pipeline (1/2): Continued investment in Helix core processing for fintech partnerships, expanded Innovation Studio capabilities, and AI-powered product enhancements are underway, but specific next-gen product launches with named timelines and revenue targets remain vague [2][3]. R&amp;D Intensity (1/1): Q2 invests meaningfully in R&amp;D as a fintech platform company, consistent with or above software industry peers, supported by 57% gross margins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Q2's stated purpose — 'Building stronger communities by strengthening their financial institutions' — is specific, thoughtful, and genuinely distinctive among fintech companies, connecting technology work to the broader social purpose of community banking and financial inclusion [3]. The mission has shaped strategic decisions, including the focus on community banks and credit unions rather than pursuing higher-revenue megabank contracts, and differentiates Q2 from pure-technology peers. Community Impact (1/2): Q2 established the Q2 Philanthropy Fund in partnership with the Austin Community Foundation, making grants more accessible for non-profit organizations, and has published annual ESG reports since 2021 detailing environmental, social, and governance commitments [4]. Named USA TODAY Top Workplaces for the fourth consecutive year in 2025 [3]. Employee Retention (1/2): CEO Matt Flake's 13-year tenure provides exceptional leadership continuity, described on Glassdoor as 'one of the most authentic, genuine CEOs,' and the four consecutive Top Workplaces awards validate culture [3]. However, Glassdoor shows only 57% of employees recommend working at Q2, with concerns about jobs moving to India and leadership prioritizing EBITDA over innovation undermining the strong culture narrative. Insider Buying (0/2): No evidence of meaningful net insider buying by CEO Flake or senior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Q2's balance sheet is exceptionally clean with D/E of just 6.4% (score 1.0) — $41M debt against $106M cash positions the company conservatively for sustained growth investment [5]. ROE of 15.0% meets the 15% target exactly (score 1.0, 2x weight), reflecting the inflection to profitability. Revenue growth of 12.6% YoY exceeds the 10% target (score 1.0), with subscription revenue growing 15% and FY2026 guidance of $881-886M representing ~11% annual growth [1][2]. The 5-year revenue CAGR of approximately 12% exceeds the target (score 1.0, 2x weight), reflecting consistent high-single to low-double-digit growth. Forward P/E of 16.76 is well below the 20 target (score 1.0). GAAP profit margin of 10.9% is below the 20% target (score 0.55) as the company invests in growth, though adjusted EBITDA margins of 28% show improving profitability [1]. Forward PEG of 8.35 is significantly above the 3.0 floor (score 0.0, 2x weight), reflecting the stock's premium valuation relative to long-term consensus growth estimates. Daily dollar volume of $42.1M provides strong liquidity. Weighted sum: (1x1.0)+(2x1.0)+(1x1.0)+(2x1.0)+(1x1.0)+(1x0.55)+(2x0.0) = 7.55/10 =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Q2 Holdings operates with a partially infinite mindset anchored by a genuine mission to strengthen communities through their financial institutions. CEO Flake's 13-year tenure and the company's consistent focus on serving community banks and credit unions — rather than pivoting to higher-revenue megabank contracts — reflects purpose-driven strategic decisions. However, the recent emphasis on EBITDA optimization, offshore staffing shifts, and growth deceleration suggests the company is increasingly balancing its founding purpose against finite-game financial pressures, creating tension between its community-building mission and shareholder return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Q2's purpose — 'Building stronger communities by strengthening their financial institutions' — is genuine, distinctive, and has been validated by 22 years of consistent execution focused on community banks and credit unions rather than pursuing larger but less mission-aligned enterprise accounts [3]. The cause connects technology work to financial inclusion and community development in a way that differentiates Q2 from pure-technology peers. However, the mission has not yet been tested through a major crisis or leadership transition — CEO Flake has led throughout the growth phase, and it remains unclear whether the purpose would survive a succession or strategic pivot.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Q2 has earned USA TODAY Top Workplaces recognition for four consecutive years, and CEO Flake is described on Glassdoor as 'one of the most authentic, genuine CEOs,' suggesting genuine leadership investment in organizational trust [3]. However, Glassdoor shows only 57% of employees recommend working at Q2 — well below the 70%+ threshold for high-trust organizations — with employees citing concerns about offshoring jobs to India, leadership's shifting focus from innovation to EBITDA, and an increasingly cost-optimization-driven culture that conflicts with the company's community-building mission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Q2's leadership publicly acknowledging competitors' strengths or framing Fiserv, FIS, or Jack Henry as worthy rivals whose capabilities push Q2 to improve [1][3]. The company's competitive positioning focuses on its community FI niche and platform differentiation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Q2 has expanded meaningfully from a basic digital banking interface to a full-stack platform encompassing core processing (Helix), developer tools (Innovation Studio), lending, and risk/fraud solutions, representing genuine strategic evolution within banking technology [1][2]. The addition of Helix as a cloud-native core processing platform for fintech partnerships was a significant capability bet. However, the evolution has been within the same banking technology category — no core business line was abandoned, and the company has not faced a transformative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Flake sustained heavy R&amp;D and platform investment through years of GAAP losses, building Helix core processing and Innovation Studio capabilities that required significant upfront capital with uncertain near-term returns [1][2]. The decision to focus on community banks and credit unions rather than pursuing higher-revenue megabank contracts reflected principled strategy over revenue optimization. However, the recent shift toward EBITDA optimization and offshore cost reduction suggests the company is now prioritizing short-term financial metrics over the long-term capability-building that characterized its earlier years.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Q2 Holdings at $56.48 with a $3.5B market cap is a well-positioned digital banking infrastructure platform entering a profitability inflection, with Q2 FY2026 revenue of $219.8M (+13% YoY), subscription revenue growing 15% to $182.8M (83% of total), and FY2026 guidance of $881-886M with adjusted EBITDA margins expanding to approximately 28% [1][2]. The company has an exceptionally clean balance sheet (D/E 6.4%, $106M cash, $41M debt) and is generating $190M+ in annual free cash flow as the SaaS model scales. The forward P/E of 16.76 represents reasonable value for a 13% revenue grower with expanding margins, and Q2's positioning as 'The System of Context and Orchestration for AI' in regulated banking infrastructure creates a compelling long-term moat — community banks and credit unions need AI capabilities they cannot build themselves, and Q2's proprietary data from hundreds of FI customers creates defensible AI advantages [3][5].</w:t>
      </w:r>
    </w:p>
    <w:p>
      <w:pPr>
        <w:spacing w:after="120"/>
      </w:pPr>
      <w:r>
        <w:rPr>
          <w:rFonts w:ascii="Calibri" w:hAnsi="Calibri"/>
          <w:b w:val="0"/>
          <w:color w:val="3A4A28"/>
          <w:sz w:val="20"/>
        </w:rPr>
        <w:t>The bear case centers on decelerating growth, a rich PEG ratio, and competitive threats from larger incumbents. FY2026 revenue guidance of $881-886M implies only ~11% growth, down from 14% in FY2025, suggesting the company may be approaching a growth ceiling as community FI digital transformation matures [1][2]. The PEG ratio of 8.35 indicates the stock is expensive relative to long-term consensus growth estimates, leaving limited margin of safety if growth continues to decelerate. Glassdoor's 57% recommendation rate and employee concerns about offshoring and EBITDA-focused management signal cultural drift that could erode the innovation and talent advantages that built the franchise. Competition from Fiserv, FIS, and Jack Henry — all integrating AI capabilities into their banking technology platforms — threatens Q2's differentiation in a market where these incumbents have significantly larger scale and distribution. GAAP profit margins remain modest at 10.9%, and the company has yet to demonstrate sustained profitability through a full economic cycle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accelerating with adjusted EBITDA margins expanding to 28% and free cash flow of $190M+ as the subscription-heavy SaaS model scales, positioning the company for potential inclusion in broader institutional portfolios [1][2]</w:t>
      </w:r>
    </w:p>
    <w:p>
      <w:pPr>
        <w:spacing w:before="40" w:after="40"/>
        <w:ind w:left="283"/>
      </w:pPr>
      <w:r>
        <w:rPr>
          <w:rFonts w:ascii="Calibri" w:hAnsi="Calibri"/>
          <w:b/>
          <w:color w:val="4A6B25"/>
          <w:sz w:val="20"/>
        </w:rPr>
        <w:t xml:space="preserve">2. </w:t>
      </w:r>
      <w:r>
        <w:rPr>
          <w:rFonts w:ascii="Calibri" w:hAnsi="Calibri"/>
          <w:b w:val="0"/>
          <w:color w:val="3A4A28"/>
          <w:sz w:val="20"/>
        </w:rPr>
        <w:t>AI orchestration positioning — Q2's proprietary transactional and behavioral data across hundreds of community FI customers creates a defensible AI moat, enabling the company to become the AI infrastructure layer for institutions that cannot build AI capabilities independently [3]</w:t>
      </w:r>
    </w:p>
    <w:p>
      <w:pPr>
        <w:spacing w:before="40" w:after="40"/>
        <w:ind w:left="283"/>
      </w:pPr>
      <w:r>
        <w:rPr>
          <w:rFonts w:ascii="Calibri" w:hAnsi="Calibri"/>
          <w:b/>
          <w:color w:val="4A6B25"/>
          <w:sz w:val="20"/>
        </w:rPr>
        <w:t xml:space="preserve">3. </w:t>
      </w:r>
      <w:r>
        <w:rPr>
          <w:rFonts w:ascii="Calibri" w:hAnsi="Calibri"/>
          <w:b w:val="0"/>
          <w:color w:val="3A4A28"/>
          <w:sz w:val="20"/>
        </w:rPr>
        <w:t>Subscription revenue at 83% of total and growing 15% YoY provides predictable, high-quality recurring revenue that should support multiple expansion as the company proves sustained profitability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deceleration from 14% (FY2025) to ~11% (FY2026 guidance) with PEG of 8.35 suggests the stock is priced for perfection — any further slowdown could trigger meaningful multiple compression from the 39.8x trailing P/E [1][5]</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Fiserv, FIS, and Jack Henry integrating AI into their banking platforms, combined with big tech's potential entry into banking services, could erode Q2's differentiation among community FIs that have limited technology budgets and may consolidate vendors [3]</w:t>
      </w:r>
    </w:p>
    <w:p>
      <w:pPr>
        <w:spacing w:before="40" w:after="40"/>
        <w:ind w:left="283"/>
      </w:pPr>
      <w:r>
        <w:rPr>
          <w:rFonts w:ascii="Calibri" w:hAnsi="Calibri"/>
          <w:b/>
          <w:color w:val="4A6B25"/>
          <w:sz w:val="20"/>
        </w:rPr>
        <w:t xml:space="preserve">3. </w:t>
      </w:r>
      <w:r>
        <w:rPr>
          <w:rFonts w:ascii="Calibri" w:hAnsi="Calibri"/>
          <w:b w:val="0"/>
          <w:color w:val="3A4A28"/>
          <w:sz w:val="20"/>
        </w:rPr>
        <w:t>Cultural drift evidenced by Glassdoor's 57% recommendation rate, employee concerns about India offshoring and EBITDA-focused leadership priorities could undermine the talent and innovation advantages that built Q2's platform franchise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Q2's digital banking platform is deeply embedded in regulated financial institution infrastructure with 12-18 month switching timelines, regulatory compliance requirements, and mission-critical transaction processing that AI cannot easily substitute [1][3]. Community banks and credit unions depend on Q2 for core digital delivery to millions of end users — replacing this infrastructure carries enormous operational and regulatory risk. Q2's proprietary behavioral and transactional data across hundreds of FI customers creates a defensible moat, as AI models in banking require exactly this type of deep, real-time context that Q2 possesses [3]. However, the company faces moderate risk from larger banking technology competitors (Fiserv, FIS, Jack Henry) integrating AI capabilities into their own platforms, and from big tech companies potentially entering banking services. AI Opportunity (0/1): Q2 has positioned itself as 'The System of Context and Orchestration for AI' and is integrating AI-powered features across its platform, but no specific AI-attributed revenue or quantified AI-driven cost savings have been disclosed to date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Q2 Holdings Q2 FY2026 Earnings Release — Revenue $219.8M (+13% YoY), Subscription Revenue $182.8M (+15%), FY2026 Guidance $881-886M, SEC Filing/Motley Fool, August 2026</w:t>
      </w:r>
    </w:p>
    <w:p>
      <w:pPr>
        <w:spacing w:before="20" w:after="20"/>
        <w:ind w:left="170"/>
      </w:pPr>
      <w:r>
        <w:rPr>
          <w:rFonts w:ascii="Calibri" w:hAnsi="Calibri"/>
          <w:b/>
          <w:color w:val="4A6B25"/>
          <w:sz w:val="15"/>
        </w:rPr>
        <w:t xml:space="preserve">2. </w:t>
      </w:r>
      <w:r>
        <w:rPr>
          <w:rFonts w:ascii="Calibri" w:hAnsi="Calibri"/>
          <w:b w:val="0"/>
          <w:color w:val="3A4A28"/>
          <w:sz w:val="17"/>
        </w:rPr>
        <w:t>Q2 Holdings Q1 FY2026 Earnings Release — Revenue $216.5M (+14% YoY), Subscription Revenue +17%, AI Strategy Highlights, Yahoo Finance/BusinessWire,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Q2 Holdings AI Strategy, CEO Matt Flake, Culture &amp; Glassdoor — 'System of Context for AI,' USA TODAY Top Workplaces, 57% Glassdoor Recommend, q2.com/Glassdoor/Simply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Q2 Holdings ESG Reports — 2022 and 2023 ESG Reports, Q2 Philanthropy Fund, Austin Community Foundation Partnership, q2.com, 2022-2023</w:t>
      </w:r>
    </w:p>
    <w:p>
      <w:pPr>
        <w:spacing w:before="20" w:after="20"/>
        <w:ind w:left="170"/>
      </w:pPr>
      <w:r>
        <w:rPr>
          <w:rFonts w:ascii="Calibri" w:hAnsi="Calibri"/>
          <w:b/>
          <w:color w:val="4A6B25"/>
          <w:sz w:val="15"/>
        </w:rPr>
        <w:t xml:space="preserve">5. </w:t>
      </w:r>
      <w:r>
        <w:rPr>
          <w:rFonts w:ascii="Calibri" w:hAnsi="Calibri"/>
          <w:b w:val="0"/>
          <w:color w:val="3A4A28"/>
          <w:sz w:val="17"/>
        </w:rPr>
        <w:t>Yahoo Finance — QTWO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