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RDW</w:t>
      </w:r>
      <w:r>
        <w:rPr>
          <w:rFonts w:ascii="Calibri" w:hAnsi="Calibri"/>
          <w:b/>
          <w:color w:val="1A2010"/>
          <w:sz w:val="40"/>
        </w:rPr>
        <w:t xml:space="preserve">  Redwire Corporation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54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50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Industrials · Aerospace &amp; Defense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Redwire is a space and defense technology company building space infrastructure, including solar arrays, in-space manufacturing, deployable structures, sensors and autonomous systems. Q2 2026 revenue was $117.1M (up 89.6% YoY) with record contracted backlog of $542.1M, and FY2026 revenue guidance is $450-$500M [1].</w:t>
      </w:r>
    </w:p>
    <w:p>
      <w:r>
        <w:rPr>
          <w:rFonts w:ascii="Calibri" w:hAnsi="Calibri"/>
          <w:b/>
          <w:color w:val="6E8450"/>
          <w:sz w:val="18"/>
        </w:rPr>
        <w:t>1,000 Employees · https://rdw.com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Redwire expanded from space infrastructure into defense tech with the Edge Autonomy acquisition, opening a new revenue stream with defense backlog of $138.4M at Q1 2026 [1]. AI Deployment (1/2): The company cites digital engineering and AI automation, but no quantified savings or AI revenue were found [2]. Market Share (1/2): A meaningful niche player in space solar arrays and in-space systems, but not a category leader with cited share data. Pipeline (1/2): Programs are named across civil, national security and commercial space, but timelines and revenue visibility are limited. R&amp;D (0/1): No peer-relative R&amp;D intensity evidence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Redwire's stated goal of building the future of aerospace infrastructure is clear and mission-driven but not yet validated over decades [2]. Community Impact (0/2): No distinct charitable programs found. Employee Retention (0/2): Glassdoor reviews cite fragmented leadership and high turnover, though 84% approve of the CEO [2]. Insider Buying (0/2): Net insider selling dominates, with AE Industrial entities selling millions of shares and over $229M in sales in three months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Scored mechanically as a Growth stock; PEG unavailable and excluded (8 weight units). D/E of 5.5% (1.0), revenue growth of 89.6% YoY (1.0) and a 5-yr revenue CAGR above 10% (1.0, 2x weight) score maximum, but ROE of -18.2% (0, 2x weight), a negative forward P/E (0) and a -57.3% profit margin (0) score zero [1]. Weighted sum 4.0 of 8 gives 5. Daily dollar volume of about $161M passes the liquidity floor.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Redwire has a plausible space-infrastructure purpose and has pivoted into defense, but it is a roll-up reliant on acquisitions, with executive turnover, thin margins and heavy sponsor selling. The cause is real but not yet proven across cycles.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Enabling humans to build and operate in space gives Redwire a distinctive, big cause that shapes its portfolio, though the company is only a few years into public life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Glassdoor reviews cite terrible HR, fragmented leadership and high turnover, and the company is described as an aerospace roll-up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framing competitors as teachers; competitive language is not documented.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Adding defense tech through acquisition broadens the model but is incremental rather than abandoning a core business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Investing through operating losses to build backlog to $542.1M and entering defense shows long-term commitment, but the pattern is not yet multi-decade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Redwire at $10.88 has a $2.7B market cap and is delivering hypergrowth: Q2 2026 revenue was $117.1M (up 89.6% YoY), Q1 gross margin expanded to 26.6% from 14.7%, and contracted backlog reached a record $542.1M, 4.6x quarterly revenue [1]. FY2026 guidance of $450-$500M implies about 41.6% growth at the midpoint, with demand from civil, defense and commercial space [1].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that the profit margin is -57.3%, ROE is -18.2%, and the stock has run about 223% year to date before Jefferies downgraded it to Hold, saying upside is limited until backlog converts to revenue [3]. AE Industrial has sold tens of millions of shares, with insiders net selling, creating an overhang, and Glassdoor shows turnover and HR complaints [2][3].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Conversion of the record $542.1M backlog into revenue to reach FY2026 guidance of $450-$500M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Gross margin expansion, already from 14.7% to 26.6% year over year in Q1 2026, moving toward profitability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Defense tech growth from the $138.4M defense backlog and national security space demand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Insider and sponsor selling overhang: AE Industrial entities sold over $229M in three months and Jefferies cites limited upside after a 223% rally [3]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Persistent losses with a -57.3% profit margin and negative forward earnings, so valuation rests on execution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Integration and turnover risk from the roll-up structure, with reviews citing fragmented leadership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(8/9): Space hardware, launch-adjacent infrastructure and defense platforms are physical, government-contracted systems that AI cannot replace, and AI automation is more likely to benefit programs than threaten them [2]. No analyst warnings on AI disruption were found. AI Opportunity (0/1): No quantified AI revenue is disclosed.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54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Air Quality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Critical Risk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Fair Competition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Redwire Q1 and Q2 2026 10-Q filings and earnings call transcripts, SEC, Yahoo Finance, Globe and Mail,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Redwire leadership and Glassdoor reviews - rdw.com, Glassdoor, Simply Wall St,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Redwire insider selling and Jefferies downgrade - Stocktitan Form 4, StocksToTrade, GuruFocus, April-June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