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RDY</w:t>
      </w:r>
      <w:r>
        <w:rPr>
          <w:rFonts w:ascii="Calibri" w:hAnsi="Calibri"/>
          <w:b/>
          <w:color w:val="1A2010"/>
          <w:sz w:val="40"/>
        </w:rPr>
        <w:t xml:space="preserve">  Dr. Reddy's Laboratories Ltd</w:t>
      </w:r>
    </w:p>
    <w:p>
      <w:pPr>
        <w:spacing w:after="120"/>
      </w:pPr>
      <w:r>
        <w:rPr>
          <w:rFonts w:ascii="Calibri" w:hAnsi="Calibri"/>
          <w:b/>
          <w:color w:val="6E8450"/>
          <w:sz w:val="18"/>
        </w:rPr>
        <w:t>GROWTH SLEEVE · 2026-09-14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NYSE · India</w:t>
      </w:r>
    </w:p>
    <w:p>
      <w:pPr>
        <w:spacing w:after="80"/>
      </w:pPr>
      <w:r>
        <w:rPr>
          <w:rFonts w:ascii="Calibri" w:hAnsi="Calibri"/>
          <w:b w:val="0"/>
          <w:color w:val="3A4A28"/>
          <w:sz w:val="20"/>
        </w:rPr>
        <w:t>Dr. Reddy's Laboratories Ltd is a global pharmaceutical company headquartered in Hyderabad, India, engaged in the manufacture and sale of generic pharmaceuticals, biosimilars, active pharmaceutical ingredients (APIs), and specialty drugs. The company operates across North America, Europe, India, and emerging markets, with key therapeutic areas including oncology, gastroenterology, cardiovascular, and pain management. Founded in 1984 by Dr. K. Anji Reddy with the mission of making medicines accessible and affordable. NYSE-listed ADR.</w:t>
      </w:r>
    </w:p>
    <w:p>
      <w:r>
        <w:rPr>
          <w:rFonts w:ascii="Calibri" w:hAnsi="Calibri"/>
          <w:b/>
          <w:color w:val="6E8450"/>
          <w:sz w:val="18"/>
        </w:rPr>
        <w:t>24,000 Employees · https://www.drreddys.com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Dr. Reddy's expanded into biosimilars (rituximab, trastuzumab) and entered the GLP-1/semaglutide space, extending from its generic pharma core. Emerging markets revenue grew 32% YoY and India 19% YoY in FY2026, demonstrating geographic diversification [1]. However, the core business model of generic drug manufacturing has not fundamentally changed in 40 years, and FY2026 revenue declined 6% in USD terms. AI Deployment (1/2): Dr. Reddy's held an 'AI Day' event, deployed machine learning for drug formulation prediction and production scaling, and implemented Informatica IDMC for data governance and clinical AI use cases [2]. GV Prasad characterized AI as a 'force multiplier' at WEF Davos. However, no specific AI revenue or quantified cost savings have been reported. Market Share (1/2): Dr. Reddy's is a top-5 Indian generic pharmaceutical company with $3.6B in global revenue, holding meaningful positions in US generics, emerging markets, and APIs. However, the generic pharma market is highly fragmented with no single company dominating [1]. Product Pipeline (1/2): Entry into GLP-1 semaglutide market is strategically significant, and the biosimilar pipeline continues expanding. However, lenalidomide patent expiry caused a significant FY2026 Q4 revenue miss ($849M vs $893M expected), highlighting concentration risk in individual products [1]. R&amp;D Intensity (1/1): Substantial pharmaceutical R&amp;D investment appropriate for an innovation-driven generics company with biosimilar and specialty drug pipelines.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'Good Health Can't Wait' is a specific, thoughtful purpose that connects Dr. Reddy's generic pharmaceutical business to a larger societal mission — making medicines accessible and affordable to patients globally. Founded by Dr. K. Anji Reddy in 1984, this purpose has been consistent for over 40 years and genuinely shapes business decisions, as the generic drug model inherently democratizes access to expensive treatments [2]. However, the mission has not yet achieved the transformative validation level that earns 4 points. Community Impact (1/2): Early sustainability adopter since 2004, with bold ESG goals including 100% renewable power by 2030, water positivity by 2025, serving 1.5B patients by 2030, and 35% women in senior leadership by 2030. Recognized by S&amp;P Global DJSI and Bloomberg GEI [3]. Employee Retention (1/2): Glassdoor rating of 3.8/5.0 across 2,003 reviews indicates above-average satisfaction for a large Indian pharma company [2]. CEO Erez Israeli has provided leadership stability since 2018, and co-founder's family (GV Prasad as chairman) maintains founding continuity. However, reviews cite 'poor management and oscillating on decisions' and 'age old managers,' suggesting cultural challenges.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Financial profile has improved meaningfully since the FY2026 Q4 lenalidomide trough. Balance sheet is strong with D/E declining to 14% from 20%, well below the 70% target, and the company maintains a net cash position [4]. ROE recovered to 17.71%, now exceeding the 15% target, as profitability normalized post-lenalidomide [4]. Profit margin improved to 16.99% versus 12.8% in FY2026, approaching the 20% target. PEG ratio of 0.76 — well below the 1.0 target — indicates the stock is attractively valued relative to its growth profile [4]. Forward P/E of approximately 20 is at the target threshold. Revenue growth of ~7% YoY reflects the underlying base business double-digit constant-currency growth, offset by USD translation. 5-year revenue CAGR of approximately 9% (FY2021-FY2026) reflects steady growth. Dividend yield of ~0.57% with low payout ratio provides modest income. Liquidity floor easily cleared: 2.66M avg volume x $13.24 = $35.2M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Dr. Reddy's benefits from 40+ years of consistent purpose — making medicines accessible and affordable — under founding family leadership (GV Prasad as chairman). The company has steadily evolved from Indian generics to a global pharmaceutical platform including biosimilars and specialty drugs. However, the generic pharmaceutical business model is inherently reactive rather than transformative, and the company's competitive language focuses on market share and cost leadership rather than advancing a cause that transcends the industry.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Dr. Reddy's founding purpose of making medicines accessible and affordable has been validated by 40+ years of consistent execution under founding family leadership [2]. The generic drug business model inherently advances this cause — every generic launched makes an expensive treatment available to more patients. The 'Good Health Can't Wait' tagline reflects genuine urgency. However, the cause is partially undermined by commercial pragmatism: the company pursued high-margin lenalidomide exclusivity ($849M impact from patent expiry) and GLP-1 market entry more for profit than pure mission advancement.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3.8/5.0 across 2,003 reviews indicates reasonable employee satisfaction for a large Indian pharmaceutical company with ~24,000 employees [2]. CEO Erez Israeli has been in position since 2018, providing 8 years of leadership stability. Founding family involvement (GV Prasad as chairman) adds continuity. However, employee reviews cite 'poor management and oscillating on decisions,' 'managers are age old,' and cultural challenges that suggest organizational trust varies significantly across the company.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Dr. Reddy's competes against Teva, Sun Pharma, Cipla, Lupin, and other generic pharmaceutical companies in a fragmented market. The company's competitive positioning focuses on cost leadership, first-to-file advantages, and geographic expansion — a finite competitive framework. No evidence of management publicly acknowledging competitors' strengths or framing competition as motivation for self-improvement rather than market share capture.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Dr. Reddy's has evolved incrementally over its 40-year history — from Indian generics to global generics, from generics to biosimilars (rituximab, trastuzumab), from small molecules to the GLP-1/semaglutide space, and from finished dosage forms to API manufacturing [1]. The geographic expansion from India to North America, Europe, and emerging markets represents meaningful business model evolution. However, these moves are additive expansions within pharmaceutical manufacturing, not fundamental reinventions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Dr. Reddy's invested in biosimilar development — a capital-intensive, multi-year R&amp;D commitment with uncertain regulatory outcomes — demonstrating willingness to bet on long-term capability. The GLP-1 semaglutide market entry represents a significant strategic bet. CEO Israeli maintained R&amp;D investment through the lenalidomide revenue decline in FY2026 Q4. However, no evidence of dramatic short-term sacrifices for long-term positioning; the company generally manages earnings expectations conventionally.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Dr. Reddy's achieved record FY2026 revenues with underlying base business delivering double-digit growth, and post-lenalidomide recovery has driven meaningful financial improvement — ROE rebounded to 17.71%, profit margin recovered to 16.99%, and the PEG ratio of 0.76 indicates attractive valuation relative to growth [1][4]. At $13.24 (~$11B market cap), the stock trades at 18x trailing earnings with a D/E of only 14% and a net cash position, reflecting conservative balance sheet management under founding family governance (26.6% ownership, virtually zero insider selling). Geographic diversification is working — emerging markets grew 32% and India 19% in FY2026, offsetting US pricing pressure [1]. AI adoption for R&amp;D acceleration (AI Day, Informatica IDMC, ML formulation prediction) and the GLP-1 semaglutide pipeline entry position Dr. Reddy's ahead of generic pharma peers. The 'Good Health Can't Wait' mission and ESG leadership (DJSI recognition, Bloomberg GEI for 6 years, 100% renewable target) align with institutional investor criteria [3].</w:t>
      </w:r>
    </w:p>
    <w:p>
      <w:pPr>
        <w:spacing w:after="120"/>
      </w:pPr>
      <w:r>
        <w:rPr>
          <w:rFonts w:ascii="Calibri" w:hAnsi="Calibri"/>
          <w:b w:val="0"/>
          <w:color w:val="3A4A28"/>
          <w:sz w:val="20"/>
        </w:rPr>
        <w:t>The bear case centers on post-lenalidomide revenue replacement, US market challenges, and currency risk. FY2026 Q4 revenue of $849M missed the $893M estimate by 5% as lenalidomide patent expiry compressed high-margin sales, and the company has not identified a replacement product of comparable magnitude [1]. While profitability has recovered in recent quarters, the US generic drug market faces persistent pricing pressure from PBMs and GPOs, and Dr. Reddy's US business showed muted growth relative to emerging markets. INR/USD exchange rate volatility creates ongoing translation headwinds — FY2026 revenue declined 6.1% in USD despite growing 4.6% in constant currency. GLP-1 semaglutide entry and biosimilar pipeline execution remain de-risking milestones; failure on either could remove the growth premium. Inspire Insight score of -62 (Abortifacients flagged) creates alignment concerns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GLP-1 semaglutide market entry could unlock a multi-billion-dollar addressable market as patent exclusivities expire, leveraging Dr. Reddy's generic manufacturing scale and regulatory expertise</w:t>
      </w:r>
    </w:p>
    <w:p>
      <w:pPr>
        <w:spacing w:before="40" w:after="40"/>
        <w:ind w:left="283"/>
      </w:pPr>
      <w:r>
        <w:rPr>
          <w:rFonts w:ascii="Calibri" w:hAnsi="Calibri"/>
          <w:b/>
          <w:color w:val="4A6B25"/>
          <w:sz w:val="20"/>
        </w:rPr>
        <w:t xml:space="preserve">2. </w:t>
      </w:r>
      <w:r>
        <w:rPr>
          <w:rFonts w:ascii="Calibri" w:hAnsi="Calibri"/>
          <w:b w:val="0"/>
          <w:color w:val="3A4A28"/>
          <w:sz w:val="20"/>
        </w:rPr>
        <w:t>Emerging markets revenue surging 32% YoY provides a growth engine offsetting US pricing pressure, with India growing 19% as healthcare access expands</w:t>
      </w:r>
    </w:p>
    <w:p>
      <w:pPr>
        <w:spacing w:before="40" w:after="40"/>
        <w:ind w:left="283"/>
      </w:pPr>
      <w:r>
        <w:rPr>
          <w:rFonts w:ascii="Calibri" w:hAnsi="Calibri"/>
          <w:b/>
          <w:color w:val="4A6B25"/>
          <w:sz w:val="20"/>
        </w:rPr>
        <w:t xml:space="preserve">3. </w:t>
      </w:r>
      <w:r>
        <w:rPr>
          <w:rFonts w:ascii="Calibri" w:hAnsi="Calibri"/>
          <w:b w:val="0"/>
          <w:color w:val="3A4A28"/>
          <w:sz w:val="20"/>
        </w:rPr>
        <w:t>AI-driven R&amp;D acceleration through machine learning formulation prediction and clinical data automation could compress development timelines and improve first-to-file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Lenalidomide patent expiry caused significant Q4 FY2026 revenue miss ($849M vs $893M expected), and the company has not identified a replacement revenue source of comparable magnitude [1]</w:t>
      </w:r>
    </w:p>
    <w:p>
      <w:pPr>
        <w:spacing w:before="40" w:after="40"/>
        <w:ind w:left="283"/>
      </w:pPr>
      <w:r>
        <w:rPr>
          <w:rFonts w:ascii="Calibri" w:hAnsi="Calibri"/>
          <w:b/>
          <w:color w:val="4A6B25"/>
          <w:sz w:val="20"/>
        </w:rPr>
        <w:t xml:space="preserve">2. </w:t>
      </w:r>
      <w:r>
        <w:rPr>
          <w:rFonts w:ascii="Calibri" w:hAnsi="Calibri"/>
          <w:b w:val="0"/>
          <w:color w:val="3A4A28"/>
          <w:sz w:val="20"/>
        </w:rPr>
        <w:t>US generic drug pricing pressure from PBM consolidation and GPO negotiations continues to compress margins, with gross margin declining from 58.5% to 52.8% in FY2026</w:t>
      </w:r>
    </w:p>
    <w:p>
      <w:pPr>
        <w:spacing w:before="40" w:after="40"/>
        <w:ind w:left="283"/>
      </w:pPr>
      <w:r>
        <w:rPr>
          <w:rFonts w:ascii="Calibri" w:hAnsi="Calibri"/>
          <w:b/>
          <w:color w:val="4A6B25"/>
          <w:sz w:val="20"/>
        </w:rPr>
        <w:t xml:space="preserve">3. </w:t>
      </w:r>
      <w:r>
        <w:rPr>
          <w:rFonts w:ascii="Calibri" w:hAnsi="Calibri"/>
          <w:b w:val="0"/>
          <w:color w:val="3A4A28"/>
          <w:sz w:val="20"/>
        </w:rPr>
        <w:t>Forward P/E of 23.9x carries premium valuation risk for a generic pharma company — biosimilar or GLP-1 execution failures would remove the growth premium, and INR depreciation creates ongoing USD revenue headwinds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 Reddy's core business — manufacturing generic pharmaceuticals, APIs, and biosimilars — involves deeply regulated physical-world operations that AI cannot substitute. Drug manufacturing requires GMP-certified facilities, FDA/EMA regulatory compliance, physical chemistry, and supply chain infrastructure that exist entirely outside the AI threat surface [2]. Regulatory barriers to entry (ANDAs, biosimilar approval pathways) create structural moats that AI cannot bypass. However, AI could accelerate drug discovery timelines for competitors, potentially compressing the generic development timeline and reducing first-to-file advantages. Digital therapeutics represent an emerging AI-adjacent competitive threat in certain therapeutic areas. AI Opportunity (1/1): Dr. Reddy's actively deploys AI for drug formulation prediction, manufacturing optimization, and clinical data analysis. The company held an 'AI Day' event, chairman GV Prasad advocates AI adoption at WEF Davos, and Informatica IDMC implementation automates data governance across clinical pipelines [2]. AI-driven R&amp;D efficiencies translate to faster time-to-market for generic and biosimilar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Dr. Reddy's FY2026 Earnings — adjusted revenue $3.63B (+4.6% CC), Q4 revenue miss, lenalidomide impact, emerging markets +32%, India +19%, SEC 6-K and earnings calls, 2026</w:t>
      </w:r>
    </w:p>
    <w:p>
      <w:pPr>
        <w:spacing w:before="20" w:after="20"/>
        <w:ind w:left="170"/>
      </w:pPr>
      <w:r>
        <w:rPr>
          <w:rFonts w:ascii="Calibri" w:hAnsi="Calibri"/>
          <w:b/>
          <w:color w:val="4A6B25"/>
          <w:sz w:val="15"/>
        </w:rPr>
        <w:t xml:space="preserve">2. </w:t>
      </w:r>
      <w:r>
        <w:rPr>
          <w:rFonts w:ascii="Calibri" w:hAnsi="Calibri"/>
          <w:b w:val="0"/>
          <w:color w:val="3A4A28"/>
          <w:sz w:val="17"/>
        </w:rPr>
        <w:t>Dr. Reddy's AI Strategy and Glassdoor Reviews — AI Day, GV Prasad WEF Davos, Informatica IDMC, Glassdoor 3.8/5.0 across 2,003 reviews, 2024-2026</w:t>
      </w:r>
    </w:p>
    <w:p>
      <w:pPr>
        <w:spacing w:before="20" w:after="20"/>
        <w:ind w:left="170"/>
      </w:pPr>
      <w:r>
        <w:rPr>
          <w:rFonts w:ascii="Calibri" w:hAnsi="Calibri"/>
          <w:b/>
          <w:color w:val="4A6B25"/>
          <w:sz w:val="15"/>
        </w:rPr>
        <w:t xml:space="preserve">3. </w:t>
      </w:r>
      <w:r>
        <w:rPr>
          <w:rFonts w:ascii="Calibri" w:hAnsi="Calibri"/>
          <w:b w:val="0"/>
          <w:color w:val="3A4A28"/>
          <w:sz w:val="17"/>
        </w:rPr>
        <w:t>Dr. Reddy's ESG and Sustainability — DJSI recognition, 100% renewable by 2030, water positivity, serving 1.5B patients goal, CSR Hub,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Yahoo Finance / GuruFocus — RDY Key Statistics, stock price $13.24, PE 18, PEG 0.76, D/E 14%, ROE 17.71%, profit margin 16.99%, avg volume 2.66M,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