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REAL</w:t>
      </w:r>
      <w:r>
        <w:rPr>
          <w:rFonts w:ascii="Calibri" w:hAnsi="Calibri"/>
          <w:b/>
          <w:color w:val="1A2010"/>
          <w:sz w:val="40"/>
        </w:rPr>
        <w:t xml:space="preserve">  The RealReal, Inc.</w:t>
      </w:r>
    </w:p>
    <w:p>
      <w:pPr>
        <w:spacing w:after="120"/>
      </w:pPr>
      <w:r>
        <w:rPr>
          <w:rFonts w:ascii="Calibri" w:hAnsi="Calibri"/>
          <w:b/>
          <w:color w:val="6E8450"/>
          <w:sz w:val="18"/>
        </w:rPr>
        <w:t>GROWTH SLEEVE · 2026-09-04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NASDAQ · United States</w:t>
      </w:r>
    </w:p>
    <w:p>
      <w:pPr>
        <w:spacing w:after="80"/>
      </w:pPr>
      <w:r>
        <w:rPr>
          <w:rFonts w:ascii="Calibri" w:hAnsi="Calibri"/>
          <w:b w:val="0"/>
          <w:color w:val="3A4A28"/>
          <w:sz w:val="20"/>
        </w:rPr>
        <w:t>The RealReal, Inc. operates the world's largest online marketplace for authenticated luxury resale, offering consignment of fashion, fine jewelry and watches, art, and home categories. The company employs expert authenticators and uses AI-enhanced pricing to process luxury goods through a full-service consignment model. In Q2 2026, The RealReal achieved an all-time high quarterly GMV of $617M (+22% YoY), revenue of $193M (+17%), and adjusted EBITDA margin of 7.0% (up 290bps). Full-year 2026 guidance was raised to $788-$797M revenue and $66-$69M adjusted EBITDA. Founded in 2011, headquartered in San Francisco, California.</w:t>
      </w:r>
    </w:p>
    <w:p>
      <w:r>
        <w:rPr>
          <w:rFonts w:ascii="Calibri" w:hAnsi="Calibri"/>
          <w:b/>
          <w:color w:val="6E8450"/>
          <w:sz w:val="18"/>
        </w:rPr>
        <w:t>3,200 Employees · https://www.therealreal.com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RealReal essentially created the authenticated luxury resale category, building a trusted brand and authentication infrastructure that no competitor has fully replicated. Under CEO Rati Levesque (first employee, appointed CEO October 2024), the company has driven 24% GMV growth and 19% revenue growth in Q1 2026, with adjusted EBITDA expanding from $4.1M to $13.1M — demonstrating the business model can scale toward profitability [1]. AI Deployment (1/2): The company actively uses AI and machine learning for optimal pricing, authentication support, and logistics optimization. Levesque cited 'leaning further into AI for authentication support, refining logistics, and optimizing how we process and move inventory' as key investment areas [2]. However, no specific AI revenue contribution or cost savings have been quantified. Market Share (2/2): The world's largest authenticated luxury resale marketplace with 40M+ members and $606M in Q1 2026 GMV, holding category leadership in a market growing at double digits [1]. Product Pipeline (1/2): Investment roadmap includes AI-enhanced authentication, logistics optimization, and consignment processing improvements, but no specific next-generation product launches with dates announced [2]. R&amp;D Intensity (0/1): Technology investment is moderate for an e-commerce company; no standout R&amp;D spending relative to 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The RealReal's purpose centers on 'making real a more sustainable future for fashion' through extending the life of luxury goods via authenticated resale [5]. This is clear and connects to the larger circular economy movement, but it's not transformative — the sustainability messaging is common across the resale industry, and the primary value proposition for consignors is monetary return, not environmental impact. Community Impact (0/2): The circular fashion model inherently reduces waste, but no evidence of specific charitable programs, corporate foundation, or quantified community investment beyond the business model itself. Employee Retention (0/2): Recent leadership reshuffling — new CEO (October 2024), new Chief People Officer (Tiffany Stevenson), and new Chief Revenue Officer (Tom Hanrahan) — suggests organizational transformation rather than stability [5]. No specific retention data available. Insider Buying (0/2): No evidence of meaningful net insider buying. The shelf registration filing alongside Q1 2026 results raised dilution concerns, contributing to an 11.7% stock decline despite raised guidance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RealReal's balance sheet remains deeply stressed — stockholders' deficit of approximately -$385M with $463M in total debt against $151M cash, making the D/E ratio undefined (negative equity, scored at floor) [4]. Revenue growth metrics are strong: Q2 2026 delivered 17% YoY revenue growth to $193M with all-time high GMV of $617M (+22%), and full-year guidance raised to $788-$797M (approximately 14-16% growth), with estimated 5-year revenue CAGR of ~11% [1]. Adjusted EBITDA margin expanded to 7.0% in Q2 (up 290bps YoY), with raised full-year EBITDA guidance of $66-$69M [1]. The company remains unprofitable on a GAAP basis with TTM net margin of -10.8% and ROE deeply negative at -933% due to negative equity [4]. Forward P/E of ~87x based on analyst estimates reflects the early-stage nature of the profitability trajectory. Forward PEG excluded as earnings remain inconsistently positive. Liquidity floor cleared: ~2.0M avg vol x $11.07 = $22.1M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The RealReal shows meaningful elements of infinite game thinking, grounded in a genuine purpose around circular luxury and sustainability. CEO Rati Levesque, as the company's first employee and co-founder, embodies deep commitment to the mission. The company has persistently invested in growth and authentication quality through years of unprofitability, demonstrating willingness to sacrifice short-term earnings for long-term market position. However, the frequent leadership changes, lack of profitability after 15 years, and the shelf registration suggesting potential dilution reveal the tension between mission and financial survival.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RealReal's purpose of creating a more sustainable future for fashion through authenticated luxury resale is genuine and connects to the larger circular economy movement [5]. CEO Levesque, as the first employee who has been with the company since inception, represents deep alignment between leadership and purpose. The company's three strategic pillars — unlock supply, improve operational efficiency, obsess over service — flow coherently from this purpose [2]. However, the company is only 15 years old, the purpose hasn't been tested through a true existential crisis (extended unprofitability is a financial challenge, not a purpose test), and the sustainability mission is increasingly common in resale.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Levesque as the company's first employee provides leadership continuity and institutional knowledge that creates stability at the top [5]. The appointment of Tiffany Stevenson as Chief People Officer signals intentional investment in organizational culture. However, the recent leadership restructuring (new CEO, CPO, CRO all within 18 months) introduces significant change management risk, and no specific retention data, employee tenure figures, or cultural survey results are available to validate trust levels across the ~3,200-person organization [5].</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RealReal operates in a competitive luxury resale market alongside Vestiaire Collective, Poshmark, ThredUp, and traditional luxury retailers entering resale. The company differentiates through authentication expertise and full-service consignment rather than attacking competitors. Levesque's strategic focus on 'creating moments that spark conversation and strengthen the brand' and 'obsessing over service' reflects a self-improvement orientation rather than competitive destruction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RealReal has evolved its business model incrementally — from pure e-commerce to including retail stores, luxury consignment offices, virtual appointments, and AI-enhanced processing [2]. The company expanded from fashion into fine jewelry and watches, art, and home categories. These are meaningful adaptations but represent category extensions rather than transformative pivots. No evidence of abandoning a profitable business line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RealReal has persistently invested in growth, authentication quality, and brand building through extended periods of unprofitability — absorbing annual losses to build category leadership in authenticated luxury resale [1]. The decision to raise profitability guidance while filing a shelf registration demonstrates confidence in the path despite investor skepticism. However, prolonged unprofitability is partly structural (high cost of physical authentication) rather than a courageous investment choice, and no specific example of sacrificing near-term results for a principled long-term position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RealReal is approaching an inflection point as the world's largest authenticated luxury resale marketplace. Q1 2026 delivered 24% GMV growth to $606M and 19% revenue growth to $189.7M, with adjusted EBITDA expanding from $4.1M to $13.1M (margin up 430bps to 6.9%) [1]. Management raised full-year 2026 guidance to $770-$784M revenue (11-13% growth) and $59-$67M adjusted EBITDA (~8.1% midpoint margin). The luxury resale TAM is estimated at $200B+ globally, and The RealReal's 40M+ member base, authentication moat, and brand trust create category leadership. CEO Rati Levesque's operational focus on unit economics is delivering measurable margin expansion, and the company projects GAAP EPS breakeven by Q4 2026 [1][4]. At an enterprise value of ~$1.4B on $780M revenue, the stock trades at less than 2x revenue for a double-digit grower approaching profitability.</w:t>
      </w:r>
    </w:p>
    <w:p>
      <w:pPr>
        <w:spacing w:after="120"/>
      </w:pPr>
      <w:r>
        <w:rPr>
          <w:rFonts w:ascii="Calibri" w:hAnsi="Calibri"/>
          <w:b w:val="0"/>
          <w:color w:val="3A4A28"/>
          <w:sz w:val="20"/>
        </w:rPr>
        <w:t>The bear case centers on balance sheet stress and the path to sustained profitability. Stockholders' deficit of -$359.4M with $463M in debt and only $151M cash creates financial fragility — a shelf registration filed alongside Q1 results suggests potential dilutive equity issuance, which triggered an 11.7% stock decline despite raised guidance [4]. The company has been unprofitable for its entire 15-year history; even with improved margins, forecast FY2026 EPS of -$0.20 means GAAP breakeven remains elusive. The full-service consignment model requires significant physical infrastructure (authentication centers, warehouses, logistics) that limits margin expansion compared to asset-light marketplace peers [2]. Consumer discretionary luxury spending is cyclical, and a recession could compress both supply (consignors hold goods longer) and demand (buyers reduce luxury purchases). The ESG score of 33 is below industry average, suggesting governance and operational risk factors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 adjusted EBITDA margin expanding from 2.6% to 6.9% in Q1 YoY with guidance of 8.1% midpoint for FY2026, and management projecting positive GAAP EPS by Q4 2026</w:t>
      </w:r>
    </w:p>
    <w:p>
      <w:pPr>
        <w:spacing w:before="40" w:after="40"/>
        <w:ind w:left="283"/>
      </w:pPr>
      <w:r>
        <w:rPr>
          <w:rFonts w:ascii="Calibri" w:hAnsi="Calibri"/>
          <w:b/>
          <w:color w:val="4A6B25"/>
          <w:sz w:val="20"/>
        </w:rPr>
        <w:t xml:space="preserve">2. </w:t>
      </w:r>
      <w:r>
        <w:rPr>
          <w:rFonts w:ascii="Calibri" w:hAnsi="Calibri"/>
          <w:b w:val="0"/>
          <w:color w:val="3A4A28"/>
          <w:sz w:val="20"/>
        </w:rPr>
        <w:t>GMV growth acceleration to 24% YoY in Q1 2026 driven by improved consignor economics, AI-enhanced pricing, and expanding luxury resale category awareness among 40M+ members</w:t>
      </w:r>
    </w:p>
    <w:p>
      <w:pPr>
        <w:spacing w:before="40" w:after="40"/>
        <w:ind w:left="283"/>
      </w:pPr>
      <w:r>
        <w:rPr>
          <w:rFonts w:ascii="Calibri" w:hAnsi="Calibri"/>
          <w:b/>
          <w:color w:val="4A6B25"/>
          <w:sz w:val="20"/>
        </w:rPr>
        <w:t xml:space="preserve">3. </w:t>
      </w:r>
      <w:r>
        <w:rPr>
          <w:rFonts w:ascii="Calibri" w:hAnsi="Calibri"/>
          <w:b w:val="0"/>
          <w:color w:val="3A4A28"/>
          <w:sz w:val="20"/>
        </w:rPr>
        <w:t>AI-driven operational efficiency gains through enhanced authentication support, logistics optimization, and inventory processing — reducing per-unit costs as volume scales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with -$359.4M stockholders' deficit, $463M debt, and shelf registration signaling potential dilutive equity issuance that could compress share price despite improving operations</w:t>
      </w:r>
    </w:p>
    <w:p>
      <w:pPr>
        <w:spacing w:before="40" w:after="40"/>
        <w:ind w:left="283"/>
      </w:pPr>
      <w:r>
        <w:rPr>
          <w:rFonts w:ascii="Calibri" w:hAnsi="Calibri"/>
          <w:b/>
          <w:color w:val="4A6B25"/>
          <w:sz w:val="20"/>
        </w:rPr>
        <w:t xml:space="preserve">2. </w:t>
      </w:r>
      <w:r>
        <w:rPr>
          <w:rFonts w:ascii="Calibri" w:hAnsi="Calibri"/>
          <w:b w:val="0"/>
          <w:color w:val="3A4A28"/>
          <w:sz w:val="20"/>
        </w:rPr>
        <w:t>15-year unprofitability track record creates binary risk — forecast FY2026 EPS of -$0.20 means any execution shortfall delays the profitability timeline and tests investor patience</w:t>
      </w:r>
    </w:p>
    <w:p>
      <w:pPr>
        <w:spacing w:before="40" w:after="40"/>
        <w:ind w:left="283"/>
      </w:pPr>
      <w:r>
        <w:rPr>
          <w:rFonts w:ascii="Calibri" w:hAnsi="Calibri"/>
          <w:b/>
          <w:color w:val="4A6B25"/>
          <w:sz w:val="20"/>
        </w:rPr>
        <w:t xml:space="preserve">3. </w:t>
      </w:r>
      <w:r>
        <w:rPr>
          <w:rFonts w:ascii="Calibri" w:hAnsi="Calibri"/>
          <w:b w:val="0"/>
          <w:color w:val="3A4A28"/>
          <w:sz w:val="20"/>
        </w:rPr>
        <w:t>Consumer discretionary exposure — luxury resale demand is cyclical, and an economic downturn could simultaneously compress supply (consignors hold) and demand (buyers cut back), stalling the margin expansion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The RealReal's core business involves physical handling, expert authentication, and logistics management of luxury goods — receiving, inspecting, photographing, cataloging, storing, and shipping individual consignment items across fashion, jewelry, watches, art, and home categories [2]. These physical-world operations cannot be replaced by AI. The company's brand trust (40M+ members relying on authentication guarantees) and consignment logistics create meaningful moats. However, AI does introduce competitive risk: AI-powered image recognition could enable new entrants to offer automated authentication, AI pricing tools could reduce The RealReal's information advantage, and AI-enhanced marketplaces (eBay, Poshmark) could narrow the authentication gap over time. The marketplace model (connecting buyers and sellers) has some exposure to AI-enhanced competitors. AI Opportunity (1/1): The RealReal actively deploys AI for pricing optimization, authentication support, and logistics processing, generating operational efficiency gains. CEO Levesque specifically cited AI investment in authentication, logistics refinement, and inventory processing as key priorities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The RealReal Q1 2026 Earnings Release — GMV $606M (+24%), revenue $189.7M (+19%), adj. EBITDA $13.1M (6.9% margin), raised FY2026 guidance, SEC Filing 8-K, May 2026</w:t>
      </w:r>
    </w:p>
    <w:p>
      <w:pPr>
        <w:spacing w:before="20" w:after="20"/>
        <w:ind w:left="170"/>
      </w:pPr>
      <w:r>
        <w:rPr>
          <w:rFonts w:ascii="Calibri" w:hAnsi="Calibri"/>
          <w:b/>
          <w:color w:val="4A6B25"/>
          <w:sz w:val="15"/>
        </w:rPr>
        <w:t xml:space="preserve">2. </w:t>
      </w:r>
      <w:r>
        <w:rPr>
          <w:rFonts w:ascii="Calibri" w:hAnsi="Calibri"/>
          <w:b w:val="0"/>
          <w:color w:val="3A4A28"/>
          <w:sz w:val="17"/>
        </w:rPr>
        <w:t>Forbes — 'Luxury Resale Is Scalable And Profitable, Says The RealReal CEO Rati Levesque,' strategic pillars and AI investment priorities, February 2025</w:t>
      </w:r>
    </w:p>
    <w:p>
      <w:pPr>
        <w:spacing w:before="20" w:after="20"/>
        <w:ind w:left="170"/>
      </w:pPr>
      <w:r>
        <w:rPr>
          <w:rFonts w:ascii="Calibri" w:hAnsi="Calibri"/>
          <w:b/>
          <w:color w:val="4A6B25"/>
          <w:sz w:val="15"/>
        </w:rPr>
        <w:t xml:space="preserve">3. </w:t>
      </w:r>
      <w:r>
        <w:rPr>
          <w:rFonts w:ascii="Calibri" w:hAnsi="Calibri"/>
          <w:b w:val="0"/>
          <w:color w:val="3A4A28"/>
          <w:sz w:val="17"/>
        </w:rPr>
        <w:t>AltIndex / Simply Wall St — REAL ESG score 33, financial analysis, stockholders' deficit -$359.4M,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Simply Wall St / StockAnalysis — REAL valuation analysis: analyst consensus $17.25 target, shelf registration and guidance raise,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The RealReal Investor Relations — leadership changes: CEO Rati Levesque, CPO Tiffany Stevenson, CRO Tom Hanrahan, investor.therealreal.com,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