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REPL</w:t>
      </w:r>
      <w:r>
        <w:rPr>
          <w:rFonts w:ascii="Calibri" w:hAnsi="Calibri"/>
          <w:b/>
          <w:color w:val="1A2010"/>
          <w:sz w:val="40"/>
        </w:rPr>
        <w:t xml:space="preserve">  Replimune Group, Inc.</w:t>
      </w:r>
    </w:p>
    <w:p>
      <w:pPr>
        <w:spacing w:after="120"/>
      </w:pPr>
      <w:r>
        <w:rPr>
          <w:rFonts w:ascii="Calibri" w:hAnsi="Calibri"/>
          <w:b/>
          <w:color w:val="6E8450"/>
          <w:sz w:val="18"/>
        </w:rPr>
        <w:t>GROWTH SLEEVE · 2026-09-21 · Inspire: 21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Replimune Group, Inc. is a clinical-stage biotechnology company developing oncolytic immunotherapies to treat cancer. Its proprietary RPx platform uses selectively replicating herpes simplex viruses (HSV-1) engineered to activate the immune system against tumors. Lead candidate RP1 (vusolimogene oderparepvec) targets advanced melanoma with launch readiness underway, while RP2 (encoding anti-CTLA-4) is in a registrational trial for uveal melanoma. Founded in 2015, headquartered in Woburn, Massachusetts, with $195M in cash as of June 2026.</w:t>
      </w:r>
    </w:p>
    <w:p>
      <w:r>
        <w:rPr>
          <w:rFonts w:ascii="Calibri" w:hAnsi="Calibri"/>
          <w:b/>
          <w:color w:val="6E8450"/>
          <w:sz w:val="18"/>
        </w:rPr>
        <w:t>465 Employees · https://www.replimune.com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RP1 has demonstrated meaningful clinical activity — 3-year data shows 47.8% of treated patients alive at 3 years and median overall survival of 32.9 months in anti-PD-1-failed melanoma, with 83.5% 3-year survival among responders [1][2]. The FDA issued a Complete Response Letter in 2025, but Replimune resubmitted the BLA and has progressed toward a PDUFA decision with launch readiness underway, and the stock's recovery from its July 2026 crash ($6.02 to $13.07) suggests positive regulatory trajectory. AI Deployment (0/2): No evidence of AI deployment in drug discovery, clinical trial optimization, or manufacturing processes. Innovation is biological/viral engineering, not AI-driven [3]. Market Share (0/2): Pre-commercial company with no approved or marketed products and zero market share. Product Pipeline (2/2): RP1 in advanced melanoma with commercialization scale-up underway; RP2 in registrational trial for uveal melanoma enrolling well globally with Phase 2/3 transition expected Q1 2027; RP2 in biliary tract cancer (new cohort with durvalumab combination) [1][2]. R&amp;D Intensity (1/1): Clinical-stage company deploying essentially 100% of resources toward R&amp;D and clinical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'Transform cancer treatment by pioneering the development of a novel portfolio of oncolytic immunotherapies' is a genuine, inspiring medical mission — patients with treatment-resistant melanoma have limited options, and engineering viruses to stimulate anti-tumor immunity is scientifically differentiated and serves critical unmet medical needs [2][3]. The mission articulates a transformative vision, not just a product description. Community Impact (0/2): With 465 employees and pre-commercial status, Replimune's community impact is minimal. The company's contribution comes through clinical trial access for patients with limited options. Employee Retention (1/2): CEO Sushil Patel was promoted from within (CCO to CSO to CEO) after 3+ years, and founder Philip Astley-Sparke transitioned to Executive Chairman, demonstrating orderly internal succession [3]. However, prior layoffs following the FDA CRL and securities class action allegations have likely tested employee morale.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pre-revenue clinical-stage biotech with extremely limited financial metrics. Zero product revenue, negative ROE of -134.3% (score 0.0, 2x weight), and profit margin of 0.0% (score 0.0) reflect the cash-burning development phase [4]. D/E of 106.0% is the only constructive metric (score 0.84, 1x weight). Forward P/E is negative (-6.41) and PEG is uncalculable — both score 0.0. Revenue growth metrics are null (no revenue). Cash of $195.3M as of June 30, 2026 (down from $268.9M three months earlier) provides runway estimated into Q1 calendar 2027, which includes scale-up for potential RP1 commercialization [1]. Weighted sum of 0.84 out of maximum 10.0 yields mechanical score of 1. Liquidity floor cleared: 4.4M avg volume x $13.07 = $57.5M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Replimune's persistence through two FDA setbacks (CRL and briefing document concerns) and continued advancement of RP1 toward commercialization readiness demonstrates genuine long-game determination rarely seen in clinical-stage biotechs. The mission of pioneering oncolytic immunotherapies for cancer connects to enduring purpose. However, cash runway into Q1 2027 and the securities class action lawsuit create survival pressures that constrain long-term thinking. The company plays an infinite game in vision but faces finite-game realities in execution.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Fighting cancer through innovative oncolytic immunotherapy is a genuinely worthy cause that transcends commercial objectives — patients with anti-PD-1-failed melanoma, uveal melanoma, and biliary tract cancer have desperate medical needs with limited treatment options [2]. The scientific vision of engineering viruses to activate immune responses against tumors is differentiated and aspirational. The company's persistence through multiple FDA challenges demonstrates commitment to delivering this therapy to patients. However, the cause has not yet been validated by commercial execution, and the securities lawsuit raises questions about how the cause was communicated to investors.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Sushil Patel was promoted from within after 3+ years (CCO to CSO to CEO), and founder Astley-Sparke's transition to Executive Chairman demonstrates orderly succession planning [3]. However, prior layoffs following the FDA CRL, Glassdoor criticism of culture and career opportunities, and a securities class action lawsuit alleging concealment of risks collectively undermine organizational trust. The 465-person team has navigated significant uncertainty, and the cash runway pressure adds stress to an already challenged culture.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Replimune competes against Amgen's T-VEC (the only FDA-approved oncolytic virus therapy) and checkpoint inhibitor combinations from Bristol-Myers Squibb and Merck [2]. The company's approach — engineering next-generation oncolytic viruses with enhanced immunostimulatory payloads — shows learning from T-VEC's limitations rather than simply replicating the existing approach. However, no evidence of competitive humility or learning-oriented language distinguishes the company's competitive posture.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Replimune's platform approach allows expansion across multiple tumor types — from advanced melanoma (RP1) to uveal melanoma and biliary tract cancer (RP2) — demonstrating some strategic breadth within the oncolytic immunotherapy space [1][2]. The new RP2+durvalumab combination cohort in biliary tract cancer shows willingness to explore novel combination strategies. However, the company remains a single-platform business tightly bound to HSV-based oncolytic viruses, and cash constraints severely limit strategic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Resubmitting the BLA after the FDA CRL, maintaining launch readiness preparations, and continuing to advance RP2 into a registrational trial despite near-term uncertainty demonstrates genuine courage and conviction in the clinical data [1][2]. CEO Patel's continued pursuit of commercialization with limited cash runway shows willingness to bet on the science. However, the securities class action lawsuit raises questions about whether leadership adequately communicated risks to investors, and the shrinking cash position from $268.9M to $195.3M in three months suggests aggressive spending relative to remaining runway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Replimune is a high-risk, high-reward clinical-stage biotech with its lead asset RP1 approaching potential commercialization in advanced melanoma, the stock having recovered from a July 2026 crash low of $6.02 to $13.07, suggesting improving FDA regulatory trajectory [1][4]. The RP1 3-year data is genuinely impressive: 47.8% of treated patients alive at 3 years with median overall survival of 32.9 months in anti-PD-1-failed melanoma, and 83.5% 3-year survival among responders [2]. If approved and launched, RP1 would be only the second FDA-approved oncolytic virus therapy (after Amgen's T-VEC) addressing a specific unmet need in checkpoint inhibitor-failed melanoma. RP2's registrational trial in uveal melanoma (enrolling well globally) and new biliary tract cancer cohort provide pipeline diversification beyond the lead asset [1]. At $1.2B market cap, the stock offers significant leverage to successful commercialization.</w:t>
      </w:r>
    </w:p>
    <w:p>
      <w:pPr>
        <w:spacing w:after="120"/>
      </w:pPr>
      <w:r>
        <w:rPr>
          <w:rFonts w:ascii="Calibri" w:hAnsi="Calibri"/>
          <w:b w:val="0"/>
          <w:color w:val="3A4A28"/>
          <w:sz w:val="20"/>
        </w:rPr>
        <w:t>The bear case centers on financing risk, execution uncertainty, and regulatory history. Cash of $195.3M as of June 2026 (burning ~$74M per quarter) provides runway only into Q1 calendar 2027 — the company will likely need to raise capital to fund commercial launch even if RP1 is approved, and dilutive financing at a biotech struggling with FDA history is a real risk [1]. The securities class action lawsuit alleging concealment of critical risks adds legal liability and management distraction. Replimune has zero product revenue, negative ROE of -134%, and D/E of 106%, making fundamental financial analysis nearly impossible — this is a binary bet on FDA approval and commercial execution [4]. The CEO transition from founder to Patel occurred during the most critical regulatory period, and prior layoffs suggest resource constraints. The pre-commercial biotech model means even approval requires successful commercial launch, payer negotiations, and oncologist adoption against established checkpoint inhibitor combinations, each of which carries meaningful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RP1 FDA decision and potential commercial launch in advanced melanoma — stock recovery from $6.02 to $13.07 and company's launch readiness preparations suggest positive regulatory trajectory [1][2]</w:t>
      </w:r>
    </w:p>
    <w:p>
      <w:pPr>
        <w:spacing w:before="40" w:after="40"/>
        <w:ind w:left="283"/>
      </w:pPr>
      <w:r>
        <w:rPr>
          <w:rFonts w:ascii="Calibri" w:hAnsi="Calibri"/>
          <w:b/>
          <w:color w:val="4A6B25"/>
          <w:sz w:val="20"/>
        </w:rPr>
        <w:t xml:space="preserve">2. </w:t>
      </w:r>
      <w:r>
        <w:rPr>
          <w:rFonts w:ascii="Calibri" w:hAnsi="Calibri"/>
          <w:b w:val="0"/>
          <w:color w:val="3A4A28"/>
          <w:sz w:val="20"/>
        </w:rPr>
        <w:t>RP2 registrational trial in uveal melanoma enrolling well globally with Phase 2/3 transition expected Q1 2027, providing platform validation beyond the lead melanoma indication [1]</w:t>
      </w:r>
    </w:p>
    <w:p>
      <w:pPr>
        <w:spacing w:before="40" w:after="40"/>
        <w:ind w:left="283"/>
      </w:pPr>
      <w:r>
        <w:rPr>
          <w:rFonts w:ascii="Calibri" w:hAnsi="Calibri"/>
          <w:b/>
          <w:color w:val="4A6B25"/>
          <w:sz w:val="20"/>
        </w:rPr>
        <w:t xml:space="preserve">3. </w:t>
      </w:r>
      <w:r>
        <w:rPr>
          <w:rFonts w:ascii="Calibri" w:hAnsi="Calibri"/>
          <w:b w:val="0"/>
          <w:color w:val="3A4A28"/>
          <w:sz w:val="20"/>
        </w:rPr>
        <w:t>RP2 monotherapy data expected by end of 2026 and new biliary tract cancer cohort (RP2+durvalumab) expanding the addressable market for the oncolytic immunotherapy platform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extending only into Q1 calendar 2027 with $195.3M remaining and ~$74M quarterly burn — commercialization requires additional capital that may be raised on dilutive terms [1]</w:t>
      </w:r>
    </w:p>
    <w:p>
      <w:pPr>
        <w:spacing w:before="40" w:after="40"/>
        <w:ind w:left="283"/>
      </w:pPr>
      <w:r>
        <w:rPr>
          <w:rFonts w:ascii="Calibri" w:hAnsi="Calibri"/>
          <w:b/>
          <w:color w:val="4A6B25"/>
          <w:sz w:val="20"/>
        </w:rPr>
        <w:t xml:space="preserve">2. </w:t>
      </w:r>
      <w:r>
        <w:rPr>
          <w:rFonts w:ascii="Calibri" w:hAnsi="Calibri"/>
          <w:b w:val="0"/>
          <w:color w:val="3A4A28"/>
          <w:sz w:val="20"/>
        </w:rPr>
        <w:t>Regulatory uncertainty — history of FDA CRL and briefing document concerns raises execution risk even if current trajectory appears positive, and prior securities class action adds legal overhang [2]</w:t>
      </w:r>
    </w:p>
    <w:p>
      <w:pPr>
        <w:spacing w:before="40" w:after="40"/>
        <w:ind w:left="283"/>
      </w:pPr>
      <w:r>
        <w:rPr>
          <w:rFonts w:ascii="Calibri" w:hAnsi="Calibri"/>
          <w:b/>
          <w:color w:val="4A6B25"/>
          <w:sz w:val="20"/>
        </w:rPr>
        <w:t xml:space="preserve">3. </w:t>
      </w:r>
      <w:r>
        <w:rPr>
          <w:rFonts w:ascii="Calibri" w:hAnsi="Calibri"/>
          <w:b w:val="0"/>
          <w:color w:val="3A4A28"/>
          <w:sz w:val="20"/>
        </w:rPr>
        <w:t>Pre-commercial execution risk — even with FDA approval, successful launch requires oncologist adoption, payer negotiations, and manufacturing scale-up for a novel oncolytic virus therapy in competition with established checkpoint inhibitor combinations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Oncolytic immunotherapy development is among the most AI-immune businesses. Replimune's work requires engineering live replicating viruses, conducting complex clinical trials in cancer patients, navigating FDA regulatory review, and manufacturing biological products under cGMP standards — all deeply physical, biological processes that AI cannot substitute [2]. The proprietary HSV-based platform involves viral vector engineering, immunological mechanisms, and patient-specific immune responses beyond computational simulation. AI does not threaten the core therapy; the risks are clinical and regulatory. However, AI is accelerating competitive drug discovery broadly, meaning AI-powered competitors could develop rival immunotherapies or combination regimens faster, creating indirect competitive pressure. AI Opportunity (0/1): Replimune does not generate revenue from AI-related products. Potential AI applications in clinical trial design, patient selection biomarkers, or manufacturing optimization remain unexplored or unmonetized.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21</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Replimune Fiscal Q3 2026 Financial Results — $195.3M cash (down from $268.9M), runway to Q1 2027 including commercialization scale-up, RP2 registrational trial update, ir.replimune.com, 2026</w:t>
      </w:r>
    </w:p>
    <w:p>
      <w:pPr>
        <w:spacing w:before="20" w:after="20"/>
        <w:ind w:left="170"/>
      </w:pPr>
      <w:r>
        <w:rPr>
          <w:rFonts w:ascii="Calibri" w:hAnsi="Calibri"/>
          <w:b/>
          <w:color w:val="4A6B25"/>
          <w:sz w:val="15"/>
        </w:rPr>
        <w:t xml:space="preserve">2. </w:t>
      </w:r>
      <w:r>
        <w:rPr>
          <w:rFonts w:ascii="Calibri" w:hAnsi="Calibri"/>
          <w:b w:val="0"/>
          <w:color w:val="3A4A28"/>
          <w:sz w:val="17"/>
        </w:rPr>
        <w:t>Replimune RP1 Clinical Data and FDA Timeline — 47.8% alive at 3 years, 32.9 month median OS, BLA resubmission, PDUFA date, launch readiness, 2025-2026</w:t>
      </w:r>
    </w:p>
    <w:p>
      <w:pPr>
        <w:spacing w:before="20" w:after="20"/>
        <w:ind w:left="170"/>
      </w:pPr>
      <w:r>
        <w:rPr>
          <w:rFonts w:ascii="Calibri" w:hAnsi="Calibri"/>
          <w:b/>
          <w:color w:val="4A6B25"/>
          <w:sz w:val="15"/>
        </w:rPr>
        <w:t xml:space="preserve">3. </w:t>
      </w:r>
      <w:r>
        <w:rPr>
          <w:rFonts w:ascii="Calibri" w:hAnsi="Calibri"/>
          <w:b w:val="0"/>
          <w:color w:val="3A4A28"/>
          <w:sz w:val="17"/>
        </w:rPr>
        <w:t>Replimune CEO Transition and Strategy — Sushil Patel appointed CEO (ex-CCO/CSO), Astley-Sparke to Executive Chairman, oncolytic immunotherapy mission, BioSpace/Fierce Biotech,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Yahoo Finance — REPL Key Statistics, market cap $1.2B, D/E 106%, ROE -134.3%, stock recovery to $13.07,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