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REZI</w:t>
      </w:r>
      <w:r>
        <w:rPr>
          <w:rFonts w:ascii="Calibri" w:hAnsi="Calibri"/>
          <w:b/>
          <w:color w:val="1A2010"/>
          <w:sz w:val="40"/>
        </w:rPr>
        <w:t xml:space="preserve">  Resideo Technologies, Inc.</w:t>
      </w:r>
    </w:p>
    <w:p>
      <w:pPr>
        <w:spacing w:after="120"/>
      </w:pPr>
      <w:r>
        <w:rPr>
          <w:rFonts w:ascii="Calibri" w:hAnsi="Calibri"/>
          <w:b/>
          <w:color w:val="6E8450"/>
          <w:sz w:val="18"/>
        </w:rPr>
        <w:t>GROWTH SLEEVE · 2026-09-24 · Inspire: 57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Industrial Distribution · NYSE · United States</w:t>
      </w:r>
    </w:p>
    <w:p>
      <w:pPr>
        <w:spacing w:after="80"/>
      </w:pPr>
      <w:r>
        <w:rPr>
          <w:rFonts w:ascii="Calibri" w:hAnsi="Calibri"/>
          <w:b w:val="0"/>
          <w:color w:val="3A4A28"/>
          <w:sz w:val="20"/>
        </w:rPr>
        <w:t>Resideo Technologies develops, manufactures, sells, and distributes comfort, energy management, and safety and security solutions for residential and commercial end markets. Spun off from Honeywell in 2018, the company sells under the Honeywell Home, First Alert, Resideo, Braukmann, and BRK brand names. Under CEO Jay Geldmacher (appointed May 2020), Resideo completed the spin-off of its ADI Global Distribution segment on August 3, 2026, transforming into a focused products company. Q2 2026 (pre-separation) achieved record revenue of $1.98B and record gross margin of 30.0%. The company employs 14,800 people and has 1,300+ engineers in software centers across Austin, Texas and India.</w:t>
      </w:r>
    </w:p>
    <w:p>
      <w:r>
        <w:rPr>
          <w:rFonts w:ascii="Calibri" w:hAnsi="Calibri"/>
          <w:b/>
          <w:color w:val="6E8450"/>
          <w:sz w:val="18"/>
        </w:rPr>
        <w:t>14,800 Employees · https://www.resideo.com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Resideo has executed one significant transformation — the August 2026 spin-off of ADI Global Distribution, which fundamentally restructures the company from a diversified products-and-distribution conglomerate into a focused smart home products business [3]. The First Alert acquisition added a major brand to the portfolio. However, these are corporate restructuring moves rather than product innovation or market creation. AI Deployment (0/2): No evidence of AI-powered products shipping to customers or specific AI-driven cost savings. While the company develops connected home devices (smart thermostats, security systems), no AI differentiation has been reported in earnings calls or product announcements [3]. Market Share (1/2): Resideo holds meaningful market positions through legacy Honeywell Home brand recognition in residential comfort (thermostats, HVAC controls) and First Alert's dominant position in smoke and carbon monoxide detection [3]. The company sells through professional contractor and installer channels that create distribution moats. Product Pipeline (0/2): Connected home solutions and cloud infrastructure for smart home management exist but no specific next-generation products with named launch dates and revenue visibility have been disclosed. R&amp;D Intensity (1/1): With 1,300+ engineers in software centers across Austin, Bengaluru, and Madurai, Resideo maintains meaningful R&amp;D investment relative to the Products &amp; Solutions segment revenue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Resideo's purpose centers on creating comfort, safety, and control for homes and businesses worldwide — a clear, service-oriented statement that identifies what the company does and for whom [3]. With heritage reaching back over 130 years through the Honeywell connection, the mission is validated by decades of consistent product delivery. However, it does not articulate a deeper transformative purpose or differentiate meaningfully from smart home competitors like Google Nest or Ring. Community Impact (0/2): No evidence of charitable programs, foundation activities, or community investment initiatives with specific dollar amounts was identified in current disclosures. Employee Retention (0/2): No specific employee retention, tenure, or voluntary turnover data was found. The company employs 14,800 people with management focus on continuous improvement culture, but no quantifiable evidence of above-average retention [3]. Insider Buying (0/2): No evidence of meaningful net insider buying by CEO Geldmacher or other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129.9% scores 0.74, above the 70% target but within the interpolation range, reflecting acquisition-related debt and the Honeywell environmental reimbursement obligation [5]. ROE of 15.2% just exceeds the 15% target (score 1.0, 2x weighted), demonstrating adequate capital efficiency despite the leveraged balance sheet [5]. Revenue growth YoY of 2.0% scores 0.73, modest organic growth with Q1 at +8% and Q2 at +2%. Revenue growth 5yr CAGR of approximately 4% scores 0.60 (2x weighted), reflecting steady but unspectacular growth including the ADI segment [5]. Forward P/E of 9.09 scores 1.0, representing clear value. Profit margin of 5.6% scores 0.28, constrained by the lower-margin ADI distribution segment (now spun off — post-separation margins should improve materially). Forward PEG was unavailable and excluded. The stock clears the liquidity floor at approximately $48.0M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Resideo operates with a mixed-to-finite mindset, showing some forward-looking strategic decisions alongside structural legacy challenges. The August 2026 ADI spin-off demonstrates willingness to fundamentally reshape the company's structure in pursuit of operational focus — a meaningful act of existential flexibility [3]. CEO Jay Geldmacher's emphasis on continuous improvement culture and 1,300+ engineer investment signals long-term capability building. However, the company carries the weight of the Honeywell spinoff legacy (environmental liabilities, $55M shareholder settlement) and has not articulated a Just Cause that would differentiate it from any generic industrial company [4].</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Resideo's cause — creating comfort, safety, and control for homes and businesses — is genuine and service-oriented, connecting the company's products to fundamental human needs for security and comfort in their living spaces [3]. The 130+ year heritage through Honeywell provides historical validation. However, the cause has not been tested through crisis under current leadership (Geldmacher since 2020), and it does not describe a future state so bold it can never be fully achieved — it's closer to a competent description of what the company does than a purpose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Resideo maintains a stable workforce of 14,800 employees with CEO Geldmacher providing leadership continuity since 2020 [3]. The company's emphasis on continuous improvement culture and investment in 1,300+ engineers across multiple global software centers suggests organizational commitment to capability building. However, no specific evidence of exceptional trust, long tenure, or employee empowerment practices was identified. The post-Honeywell cultural transition and ADI separation introduce organizational change management challenges.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Resideo competes with tech giants (Google Nest, Amazon Ring) in the connected home space and traditional manufacturers (Johnson Controls, Carrier) in HVAC controls, but the company's competitive discourse focuses on product features and distribution advantages rather than learning from competitors' strengths [3]. No management commentary referencing worthy rivals or competitive self-improvement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August 2026 spin-off of ADI Global Distribution is a significant strategic restructuring — Resideo voluntarily separated a major revenue segment (~$5B+) to focus on its higher-margin Products &amp; Solutions business [3]. The original 2018 Honeywell spinoff was involuntary, but the ADI separation demonstrates management's willingness to reshape the company in service of operational focus. These are meaningful structural adaptations, though they are portfolio optimization moves rather than purpose-driven transformations.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Geldmacher made the decision to spin off ADI Global Distribution, sacrificing approximately two-thirds of revenue to create a focused products company with higher margins and clearer investment identity [3]. This required accepting near-term disruption and stock price uncertainty in exchange for long-term strategic clarity. The company also settled the $55M Honeywell spinoff shareholder lawsuit and is managing ongoing environmental liability payments of up to $140M annually [4]. However, the Honeywell environmental reimbursement obligation was an inherited burden, not a chosen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Resideo at 9.09x forward earnings offers a compelling post-transformation value opportunity. The August 2026 ADI spin-off transforms the company from a diversified conglomerate into a focused smart home products company with established brands (Honeywell Home, First Alert, BRK) and professional contractor distribution channels [3]. Pre-separation Q2 2026 delivered record revenue of $1.98B and record gross margin of 30.0%, with Products &amp; Solutions growing 4% and adjusted EBITDA surging 19% to $249M [1]. Post-separation, the remaining Products &amp; Solutions business should command higher margins and a re-rated multiple as the lower-margin distribution segment no longer dilutes profitability. With 1,300+ engineers driving connected home innovation and an Inspire Impact Score of 57 (ALIGNED), REZI offers value, operational improvement, and faith-aligned attributes.</w:t>
      </w:r>
    </w:p>
    <w:p>
      <w:pPr>
        <w:spacing w:after="120"/>
      </w:pPr>
      <w:r>
        <w:rPr>
          <w:rFonts w:ascii="Calibri" w:hAnsi="Calibri"/>
          <w:b w:val="0"/>
          <w:color w:val="3A4A28"/>
          <w:sz w:val="20"/>
        </w:rPr>
        <w:t>The bear case centers on post-separation execution risk, leverage, and competitive pressure from tech giants. D/E of 129.9% and negative free cash flow of -$1.9B (trailing, including ADI) create balance sheet risk, though post-separation financials should normalize [5]. The Honeywell environmental reimbursement obligation requires payments of up to $140M annually — an ongoing cash drain that no competitor carries [4]. The stock has declined from $21.93 (50-day SMA) to $18.68, a 15% decline, reflecting investor uncertainty about the standalone Products &amp; Solutions business. Competitive pressure from Google Nest, Amazon Ring, and Apple HomeKit threatens the connected home software layer where margins are highest, potentially commoditizing Resideo's hardware into a low-margin component business. Revenue growth of only 2% YoY in Q2 and 4% 5yr CAGR suggest modest organic growth capacity. The $55M shareholder settlement over the original Honeywell spinoff and board governance reforms signal historical governance weaknesses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ADI Global Distribution spin-off completed August 3, 2026 should unlock a re-rating as the standalone Products &amp; Solutions business demonstrates higher margins, with Q2 2026 gross margin already at a record 30.0% and adjusted EBITDA up 19% to $249M [1][3]</w:t>
      </w:r>
    </w:p>
    <w:p>
      <w:pPr>
        <w:spacing w:before="40" w:after="40"/>
        <w:ind w:left="283"/>
      </w:pPr>
      <w:r>
        <w:rPr>
          <w:rFonts w:ascii="Calibri" w:hAnsi="Calibri"/>
          <w:b/>
          <w:color w:val="4A6B25"/>
          <w:sz w:val="20"/>
        </w:rPr>
        <w:t xml:space="preserve">2. </w:t>
      </w:r>
      <w:r>
        <w:rPr>
          <w:rFonts w:ascii="Calibri" w:hAnsi="Calibri"/>
          <w:b w:val="0"/>
          <w:color w:val="3A4A28"/>
          <w:sz w:val="20"/>
        </w:rPr>
        <w:t>Connected home product portfolio (smart thermostats, security systems, cloud infrastructure) positions Resideo in a growing residential technology market, with 1,300+ engineers driving product development across global software centers [3]</w:t>
      </w:r>
    </w:p>
    <w:p>
      <w:pPr>
        <w:spacing w:before="40" w:after="40"/>
        <w:ind w:left="283"/>
      </w:pPr>
      <w:r>
        <w:rPr>
          <w:rFonts w:ascii="Calibri" w:hAnsi="Calibri"/>
          <w:b/>
          <w:color w:val="4A6B25"/>
          <w:sz w:val="20"/>
        </w:rPr>
        <w:t xml:space="preserve">3. </w:t>
      </w:r>
      <w:r>
        <w:rPr>
          <w:rFonts w:ascii="Calibri" w:hAnsi="Calibri"/>
          <w:b w:val="0"/>
          <w:color w:val="3A4A28"/>
          <w:sz w:val="20"/>
        </w:rPr>
        <w:t>Deep value at 9.09x forward earnings with an ALIGNED Inspire Impact Score of 57 could attract both value investors and faith-based mandates as post-separation financials clarify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Honeywell environmental reimbursement obligation requires payments of up to $140M annually — a permanent cash drain that no competitor carries, reducing free cash flow available for investment, debt reduction, or shareholder returns [4]</w:t>
      </w:r>
    </w:p>
    <w:p>
      <w:pPr>
        <w:spacing w:before="40" w:after="40"/>
        <w:ind w:left="283"/>
      </w:pPr>
      <w:r>
        <w:rPr>
          <w:rFonts w:ascii="Calibri" w:hAnsi="Calibri"/>
          <w:b/>
          <w:color w:val="4A6B25"/>
          <w:sz w:val="20"/>
        </w:rPr>
        <w:t xml:space="preserve">2. </w:t>
      </w:r>
      <w:r>
        <w:rPr>
          <w:rFonts w:ascii="Calibri" w:hAnsi="Calibri"/>
          <w:b w:val="0"/>
          <w:color w:val="3A4A28"/>
          <w:sz w:val="20"/>
        </w:rPr>
        <w:t>Competitive pressure from tech giants (Google Nest, Amazon Ring, Apple HomeKit) in the connected home space could commoditize Resideo's hardware products and capture the high-value software and data layer, compressing margins [3]</w:t>
      </w:r>
    </w:p>
    <w:p>
      <w:pPr>
        <w:spacing w:before="40" w:after="40"/>
        <w:ind w:left="283"/>
      </w:pPr>
      <w:r>
        <w:rPr>
          <w:rFonts w:ascii="Calibri" w:hAnsi="Calibri"/>
          <w:b/>
          <w:color w:val="4A6B25"/>
          <w:sz w:val="20"/>
        </w:rPr>
        <w:t xml:space="preserve">3. </w:t>
      </w:r>
      <w:r>
        <w:rPr>
          <w:rFonts w:ascii="Calibri" w:hAnsi="Calibri"/>
          <w:b w:val="0"/>
          <w:color w:val="3A4A28"/>
          <w:sz w:val="20"/>
        </w:rPr>
        <w:t>Post-separation execution risk as the standalone Products &amp; Solutions business must demonstrate it can grow independently without ADI's distribution scale, while managing D/E of 129.9% and establishing standalone capital allocation discipline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Resideo's core business of manufacturing physical safety and comfort products (smoke detectors, carbon monoxide alarms, thermostats, HVAC controls, security systems) involves tangible hardware that AI cannot directly replace — homes will continue to need physical fire safety, climate control, and security devices regardless of AI advancement [3]. Professional contractor and installer distribution channels create switching costs and relationship-based moats that software platforms cannot easily replicate. However, AI-enabled smart home ecosystems from tech giants (Google Nest, Amazon Ring/Alexa, Apple HomeKit) pose competitive pressure on the connected home features and software layer that Resideo is building. These platforms could commoditize the hardware layer while capturing the high-value software and data layer. AI Opportunity (0/1): Resideo does not generate revenue from AI products or services. While its connected home solutions incorporate cloud infrastructure and automation features, the company has not disclosed any AI-specific revenue contribution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Resideo Technologies Q2 2026 Earnings Release — Revenue $1.98B (+2% YoY, Record), Gross Margin 30.0% (Record), Adjusted EBITDA $249M (+19% YoY), Products &amp; Solutions +4%, July 2026</w:t>
      </w:r>
    </w:p>
    <w:p>
      <w:pPr>
        <w:spacing w:before="20" w:after="20"/>
        <w:ind w:left="170"/>
      </w:pPr>
      <w:r>
        <w:rPr>
          <w:rFonts w:ascii="Calibri" w:hAnsi="Calibri"/>
          <w:b/>
          <w:color w:val="4A6B25"/>
          <w:sz w:val="15"/>
        </w:rPr>
        <w:t xml:space="preserve">2. </w:t>
      </w:r>
      <w:r>
        <w:rPr>
          <w:rFonts w:ascii="Calibri" w:hAnsi="Calibri"/>
          <w:b w:val="0"/>
          <w:color w:val="3A4A28"/>
          <w:sz w:val="17"/>
        </w:rPr>
        <w:t>Resideo Technologies Q1 2026 Results — Revenue $1.91B (+8% YoY), Adjusted EBITDA $215M (+28% YoY), ADI Form 10 Filed, May 2026</w:t>
      </w:r>
    </w:p>
    <w:p>
      <w:pPr>
        <w:spacing w:before="20" w:after="20"/>
        <w:ind w:left="170"/>
      </w:pPr>
      <w:r>
        <w:rPr>
          <w:rFonts w:ascii="Calibri" w:hAnsi="Calibri"/>
          <w:b/>
          <w:color w:val="4A6B25"/>
          <w:sz w:val="15"/>
        </w:rPr>
        <w:t xml:space="preserve">3. </w:t>
      </w:r>
      <w:r>
        <w:rPr>
          <w:rFonts w:ascii="Calibri" w:hAnsi="Calibri"/>
          <w:b w:val="0"/>
          <w:color w:val="3A4A28"/>
          <w:sz w:val="17"/>
        </w:rPr>
        <w:t>Resideo Technologies — ADI Spin-off Completed August 3, 2026, 1,300+ Engineers, Honeywell Home/First Alert/BRK Brands, Corporate Website 2026</w:t>
      </w:r>
    </w:p>
    <w:p>
      <w:pPr>
        <w:spacing w:before="20" w:after="20"/>
        <w:ind w:left="170"/>
      </w:pPr>
      <w:r>
        <w:rPr>
          <w:rFonts w:ascii="Calibri" w:hAnsi="Calibri"/>
          <w:b/>
          <w:color w:val="4A6B25"/>
          <w:sz w:val="15"/>
        </w:rPr>
        <w:t xml:space="preserve">4. </w:t>
      </w:r>
      <w:r>
        <w:rPr>
          <w:rFonts w:ascii="Calibri" w:hAnsi="Calibri"/>
          <w:b w:val="0"/>
          <w:color w:val="3A4A28"/>
          <w:sz w:val="17"/>
        </w:rPr>
        <w:t>Bloomberg Law — Resideo Board Honeywell Spinoff Lawsuit ($55M Class Settlement), Environmental Liability Reimbursement Agreement (Up to $140M/Year), Board Governance Reforms, 2022</w:t>
      </w:r>
    </w:p>
    <w:p>
      <w:pPr>
        <w:spacing w:before="20" w:after="20"/>
        <w:ind w:left="170"/>
      </w:pPr>
      <w:r>
        <w:rPr>
          <w:rFonts w:ascii="Calibri" w:hAnsi="Calibri"/>
          <w:b/>
          <w:color w:val="4A6B25"/>
          <w:sz w:val="15"/>
        </w:rPr>
        <w:t xml:space="preserve">5. </w:t>
      </w:r>
      <w:r>
        <w:rPr>
          <w:rFonts w:ascii="Calibri" w:hAnsi="Calibri"/>
          <w:b w:val="0"/>
          <w:color w:val="3A4A28"/>
          <w:sz w:val="17"/>
        </w:rPr>
        <w:t>Yahoo Finance — REZI Key Statistics: Forward P/E 9.09, D/E 129.9%, ROE 15.2%, Profit Margin 5.6%, Stock Price $18.68,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