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RGTI</w:t>
      </w:r>
      <w:r>
        <w:rPr>
          <w:rFonts w:ascii="Calibri" w:hAnsi="Calibri"/>
          <w:b/>
          <w:color w:val="1A2010"/>
          <w:sz w:val="40"/>
        </w:rPr>
        <w:t xml:space="preserve">  Rigetti Computing, Inc.</w:t>
      </w:r>
    </w:p>
    <w:p>
      <w:pPr>
        <w:spacing w:after="120"/>
      </w:pPr>
      <w:r>
        <w:rPr>
          <w:rFonts w:ascii="Calibri" w:hAnsi="Calibri"/>
          <w:b/>
          <w:color w:val="6E8450"/>
          <w:sz w:val="18"/>
        </w:rPr>
        <w:t>GROWTH SLEEVE · 2026-10-02 · Inspire: 59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NCM · United States</w:t>
      </w:r>
    </w:p>
    <w:p>
      <w:pPr>
        <w:spacing w:after="80"/>
      </w:pPr>
      <w:r>
        <w:rPr>
          <w:rFonts w:ascii="Calibri" w:hAnsi="Calibri"/>
          <w:b w:val="0"/>
          <w:color w:val="3A4A28"/>
          <w:sz w:val="20"/>
        </w:rPr>
        <w:t>Rigetti Computing builds and operates quantum computers and the superconducting quantum processors that power them. Products include the 9-qubit Novera QPU, 36-qubit multi-chip Cepheus system, and 84-qubit Ankaa-3 quantum computer, offered through hardware sales, quantum computing as a service (QCaaS), Rigetti Foundry Services for custom quantum chip fabrication, and professional services. TTM revenue of $13.35M growing 185% YoY in Q2 2026, driven by Novera QPU deliveries and government contracts. Founded in 2013, headquartered in Berkeley, California.</w:t>
      </w:r>
    </w:p>
    <w:p>
      <w:r>
        <w:rPr>
          <w:rFonts w:ascii="Calibri" w:hAnsi="Calibri"/>
          <w:b/>
          <w:color w:val="6E8450"/>
          <w:sz w:val="18"/>
        </w:rPr>
        <w:t>162 Employees · https://www.rigetti.com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Rigetti has progressed through multiple generations of superconducting quantum processors — from early 8-qubit systems to the 9-qubit Novera QPU (based on fourth-generation Ankaa-class architecture), the 36-qubit multi-chip Cepheus-1-36Q, and the 84-qubit Ankaa-3 — representing genuine technological advancement in qubit quality and multi-chip integration [1]. Revenue tripled from Q1 2025 to Q1 2026 ($1.5M to $4.4M), driven largely by Novera QPU commercial deliveries, validating the transition from pure R&amp;D to a product company. However, the absolute scale ($13.35M TTM) remains pre-commercial. AI Deployment (0/2): No evidence of AI-powered products or AI-driven operational efficiencies; quantum computing is positioned as complementary to AI for optimization workloads but Rigetti does not deploy AI in any direct commercial sense [3]. Market Share (1/2): Rigetti is one of the few pure-play superconducting quantum computing companies with vertically integrated in-house chip fabrication (Fab-1 in Fremont), differentiating from competitors who rely on third-party fabrication [1]. However, the quantum computing market is nascent and fragmented across IBM, Google, D-Wave, and IonQ. Pipeline (1/2): Novera QPU deliveries accelerating, Ankaa-3 84-qubit system expanding capabilities, Foundry Services enabling custom quantum chip production for third parties, and QCS Outpost providing distributed quantum computing infrastructure [1]. Specific next-gen product dates are limited. R&amp;D (1/1): R&amp;D intensity vastly exceeds revenue — the company spends roughly 5x its annual revenue on operations and R&amp;D, well above any sector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Rigetti's purpose is to build the world's most powerful computers to solve humanity's most important problems — a clear and purpose-oriented statement connecting quantum computing to broader human benefit [3]. However, it is not distinctive within the quantum computing cohort; D-Wave, IonQ, and IBM articulate similar visions, making it sector-standard rather than uniquely defining. Community Impact (0/2): No evidence of significant charitable programs, community investment, or foundation activities; the company's 162-person headcount limits the scope of community engagement, and no specific programs or dollar amounts were found [4]. Employee Retention (0/2): Glassdoor shows 62% recommendation rate and 58% CEO approval — below average for tech [3]. Reviews describe a 'hire and fire culture,' 'constantly missing targets,' and 'newer senior leadership introducing toxic politics and fear.' Some positive reviews praise colleagues as 'ambitious, smart and hard-working engineers,' but management concerns dominate. Insider Buying (0/2): No evidence of meaningful insider buying; a class action lawsuit is pending against the company, and no insider purchase data was found in recent filings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explosive revenue growth offsetting deep unprofitability. D/E of 1.4% is essentially debt-free with $393.7M cash against $7.7M debt (score 1.0) — the cash position provides approximately 5-6 years of runway at the current operating burn rate of $60.7M annually [1]. ROE of -43.8% is below the 0% floor (score 0.0, 2x weight), reflecting persistent losses. Revenue growth of 185.3% YoY (Q2 2026) massively exceeds the 10% target (score 1.0), driven by Novera QPU deliveries growing from $1.8M to $5.14M quarter-over-quarter [1]. 5-year revenue CAGR of approximately 10% (score 1.0, 2x weight) reflects moderate long-term growth from ~$8M in 2021 to $13.35M TTM, though the trajectory has been lumpy with a trough in 2024-2025 before the current acceleration [2]. Forward P/E and PEG excluded as earnings remain deeply negative (forward EPS -$0.21). Profit margin is effectively -455% based on $60.7M operating cash burn on $13.35M revenue (score 0.0) [1]. Daily dollar volume of $292M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Rigetti shows the courage of its founder in pursuing quantum computing from scratch since 2013, but organizational trust deficits and execution failures undermine infinite game credentials. Chad Rigetti left IBM to build a vertically integrated quantum computing company — a genuinely courageous bet — but Glassdoor reviews describing a 'hire and fire culture,' 'egocentric CEO,' and 'constantly missing targets' reveal an organization where finite-game dynamics dominate. The company has evolved its business model from pure R&amp;D to hardware sales, QCaaS, and foundry services, showing some flexibility, but has not demonstrated the kind of purposeful, trust-based leadership that characterizes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Rigetti's purpose — building powerful quantum computers to solve humanity's most important problems — is genuine and has sustained 13 years of investment and massive losses, but has not been validated by commercial execution [1][3]. TTM revenue of $13.35M after 13 years does not demonstrate that the cause is generating sustainable value, and the stated purpose is essentially identical to every other quantum computing company's mission, making it sector-standard rather than deeply distinctive. The cause has not survived leadership testing: Glassdoor reviews suggest the CEO's management challenges may be disconnecting stated purpose from organizational reality.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indicates a low-trust environment — 62% recommendation rate and 58% CEO approval are below tech industry averages [3]. Reviews cite 'hire and fire culture,' 'constantly missing targets,' 'toxic politics and fear' introduced by newer senior leadership, and a CEO described as 'egocentric' with 'questionable to outright bad decision-making.' Multiple reviews describe ambitious engineers becoming 'demotivated' by management dysfunction. With only 162 employees, each leadership failure has outsized cultural impact.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Rigetti's leadership acknowledging competitors' strengths or using competitive pressure as motivation for self-improvement [3]. The company's competitive positioning focuses on its unique vertically integrated fabrication capability rather than engaging with what IBM, Google, D-Wave, or IonQ do well.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Rigetti has evolved its business model from pure quantum R&amp;D into four distinct revenue streams — hardware sales (Novera QPU), quantum computing as a service (QCaaS), Foundry Services for custom quantum chip fabrication for third parties, and professional services [1]. This diversification demonstrates willingness to pursue multiple paths to commercialization. However, all streams remain within quantum computing, and the company has not demonstrated willingness to pivot away from its core technology if market conditions require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Chad Rigetti leaving IBM to build a vertically integrated quantum computing company from scratch in 2013 was a genuinely courageous entrepreneurial bet, and the company has persisted through 13 years of losses, going public via SPAC and continuing to invest in fabrication capabilities (Fab-1 in Fremont) [1][3]. However, the courage is tempered by execution struggles — 'constantly missing targets,' frequent leadership changes, and a class action lawsuit suggest that conviction alone is insufficient when organizational execution falters.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Rigetti Computing at $15.62 is a pure-play quantum computing company experiencing explosive revenue growth — Q2 2026 revenue of $5.14M grew 185% YoY, Q1 grew 193% to $4.4M, and analysts project 220% revenue growth for FY2026 — driven by Novera QPU deliveries and expanding government contracts [1][2]. The vertically integrated fabrication model (in-house Fab-1 in Fremont) provides a competitive moat that most quantum peers lack, and the $393.7M cash position with minimal debt ($7.7M) provides 5-6 years of operational runway. The multi-revenue-stream approach — hardware (Novera), cloud (QCaaS), foundry services, and professional services — diversifies commercialization pathways, and the 84-qubit Ankaa-3 positions Rigetti for the next generation of quantum applications [1].</w:t>
      </w:r>
    </w:p>
    <w:p>
      <w:pPr>
        <w:spacing w:after="120"/>
      </w:pPr>
      <w:r>
        <w:rPr>
          <w:rFonts w:ascii="Calibri" w:hAnsi="Calibri"/>
          <w:b w:val="0"/>
          <w:color w:val="3A4A28"/>
          <w:sz w:val="20"/>
        </w:rPr>
        <w:t>The bear case is familiar for pre-revenue quantum computing stocks: $5.2B market cap on $13.35M TTM revenue means the stock trades at 390x sales — pricing in a quantum computing future that may arrive years or decades later than investors expect [1][2]. Operating cash burn of $60.7M annually means the company consumes approximately 4.5x its revenue in operations, and while the cash position provides runway, eventual dilutive raises are likely unless revenue scales dramatically. Glassdoor reviews (62% recommend, 58% CEO approval) describing a 'hire and fire culture,' 'egocentric CEO,' and organizational dysfunction raise serious concerns about whether the company can execute on its technological promise with only 162 employees [3]. A pending class action lawsuit adds legal risk. Classical computing and AI improvements continue advancing, potentially extending the timeline before quantum achieves meaningful commercial advantage, and competitors IBM and Google have vastly larger resources to invest in quantum R&amp;D [4]. The stock has fallen 73% from its 52-week high of $58.15, suggesting momentum traders have already exited.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tripled YoY with Q1 2026 up 193% and Q2 up 185%, driven by Novera QPU commercial deliveries and government contracts — sustaining this trajectory through H2 2026 would validate the transition from R&amp;D lab to product company [1]</w:t>
      </w:r>
    </w:p>
    <w:p>
      <w:pPr>
        <w:spacing w:before="40" w:after="40"/>
        <w:ind w:left="283"/>
      </w:pPr>
      <w:r>
        <w:rPr>
          <w:rFonts w:ascii="Calibri" w:hAnsi="Calibri"/>
          <w:b/>
          <w:color w:val="4A6B25"/>
          <w:sz w:val="20"/>
        </w:rPr>
        <w:t xml:space="preserve">2. </w:t>
      </w:r>
      <w:r>
        <w:rPr>
          <w:rFonts w:ascii="Calibri" w:hAnsi="Calibri"/>
          <w:b w:val="0"/>
          <w:color w:val="3A4A28"/>
          <w:sz w:val="20"/>
        </w:rPr>
        <w:t>Vertically integrated fabrication (Fab-1) enables Rigetti to iterate on quantum chip design and manufacturing faster than competitors relying on third-party fabrication, potentially accelerating the path to commercially relevant qubit counts [1]</w:t>
      </w:r>
    </w:p>
    <w:p>
      <w:pPr>
        <w:spacing w:before="40" w:after="40"/>
        <w:ind w:left="283"/>
      </w:pPr>
      <w:r>
        <w:rPr>
          <w:rFonts w:ascii="Calibri" w:hAnsi="Calibri"/>
          <w:b/>
          <w:color w:val="4A6B25"/>
          <w:sz w:val="20"/>
        </w:rPr>
        <w:t xml:space="preserve">3. </w:t>
      </w:r>
      <w:r>
        <w:rPr>
          <w:rFonts w:ascii="Calibri" w:hAnsi="Calibri"/>
          <w:b w:val="0"/>
          <w:color w:val="3A4A28"/>
          <w:sz w:val="20"/>
        </w:rPr>
        <w:t>Multi-revenue-stream model across hardware, QCaaS, foundry services, and professional services provides multiple paths to scale — foundry services alone could become a significant revenue source as other organizations seek quantum chip fabrication without building their own facilities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390x TTM revenue prices in a quantum computing future that may not materialize for years — revenue of $13.35M against a $5.2B market cap leaves no margin for execution disappointment or timeline extension [1]</w:t>
      </w:r>
    </w:p>
    <w:p>
      <w:pPr>
        <w:spacing w:before="40" w:after="40"/>
        <w:ind w:left="283"/>
      </w:pPr>
      <w:r>
        <w:rPr>
          <w:rFonts w:ascii="Calibri" w:hAnsi="Calibri"/>
          <w:b/>
          <w:color w:val="4A6B25"/>
          <w:sz w:val="20"/>
        </w:rPr>
        <w:t xml:space="preserve">2. </w:t>
      </w:r>
      <w:r>
        <w:rPr>
          <w:rFonts w:ascii="Calibri" w:hAnsi="Calibri"/>
          <w:b w:val="0"/>
          <w:color w:val="3A4A28"/>
          <w:sz w:val="20"/>
        </w:rPr>
        <w:t>Organizational dysfunction evidenced by 62% Glassdoor recommendation, 58% CEO approval, 'hire and fire culture,' and pending class action lawsuit raises questions about whether 162 employees can execute on a multi-billion dollar quantum computing vision [3]</w:t>
      </w:r>
    </w:p>
    <w:p>
      <w:pPr>
        <w:spacing w:before="40" w:after="40"/>
        <w:ind w:left="283"/>
      </w:pPr>
      <w:r>
        <w:rPr>
          <w:rFonts w:ascii="Calibri" w:hAnsi="Calibri"/>
          <w:b/>
          <w:color w:val="4A6B25"/>
          <w:sz w:val="20"/>
        </w:rPr>
        <w:t xml:space="preserve">3. </w:t>
      </w:r>
      <w:r>
        <w:rPr>
          <w:rFonts w:ascii="Calibri" w:hAnsi="Calibri"/>
          <w:b w:val="0"/>
          <w:color w:val="3A4A28"/>
          <w:sz w:val="20"/>
        </w:rPr>
        <w:t>IBM and Google invest billions in competing gate-based quantum computing programs with vastly larger teams and fabrication resources, creating an asymmetric competitive environment where Rigetti's technology could be outpaced by better-funded rivals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Rigetti's core business is quantum computing hardware and cloud services — physical superconducting quantum processors and fabrication facilities that AI software cannot replace [1]. Quantum computing addresses optimization, simulation, and cryptographic problems that remain computationally intractable for classical AI systems, positioning Rigetti as complementary to rather than threatened by AI advances. However, Rigetti faces indirect competitive risk: classical AI and GPU-based computing continue improving rapidly, potentially extending the timeline before quantum computing achieves commercially meaningful advantage over classical approaches. Unlike critical AI infrastructure (GPUs, power), quantum computing does not experience increased demand directly from AI growth. The company scores PROTECTED rather than IMMUNE because the commercial viability of quantum computing at meaningful scale remains unproven, and the competitive threat is from ongoing classical computing improvements rather than AI disruption per se [1][3]. AI Opportunity (0/1): No meaningful AI-specific revenue — Rigetti's quantum computing services support optimization and simulation workloads that are AI-adjacent, but the company does not generate quantifiable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Rigetti Computing Q1 and Q2 2026 Earnings — Q1 Revenue $4.4M (+193% YoY), Q2 Revenue $5.14M (+185% YoY), TTM $13.35M — SEC 10-Q, Investing.com, TradingView, IndexBox, StockTitan, 2026</w:t>
      </w:r>
    </w:p>
    <w:p>
      <w:pPr>
        <w:spacing w:before="20" w:after="20"/>
        <w:ind w:left="170"/>
      </w:pPr>
      <w:r>
        <w:rPr>
          <w:rFonts w:ascii="Calibri" w:hAnsi="Calibri"/>
          <w:b/>
          <w:color w:val="4A6B25"/>
          <w:sz w:val="15"/>
        </w:rPr>
        <w:t xml:space="preserve">2. </w:t>
      </w:r>
      <w:r>
        <w:rPr>
          <w:rFonts w:ascii="Calibri" w:hAnsi="Calibri"/>
          <w:b w:val="0"/>
          <w:color w:val="3A4A28"/>
          <w:sz w:val="17"/>
        </w:rPr>
        <w:t>Rigetti Computing Revenue History — Revenue 2021-2026, Analysts Project 220% FY2026 Growth, Novera QPU Driving Sales — Macrotrends, WallStreetZen, Tickeron, 2026</w:t>
      </w:r>
    </w:p>
    <w:p>
      <w:pPr>
        <w:spacing w:before="20" w:after="20"/>
        <w:ind w:left="170"/>
      </w:pPr>
      <w:r>
        <w:rPr>
          <w:rFonts w:ascii="Calibri" w:hAnsi="Calibri"/>
          <w:b/>
          <w:color w:val="4A6B25"/>
          <w:sz w:val="15"/>
        </w:rPr>
        <w:t xml:space="preserve">3. </w:t>
      </w:r>
      <w:r>
        <w:rPr>
          <w:rFonts w:ascii="Calibri" w:hAnsi="Calibri"/>
          <w:b w:val="0"/>
          <w:color w:val="3A4A28"/>
          <w:sz w:val="17"/>
        </w:rPr>
        <w:t>Rigetti Computing Leadership and Culture — CEO Chad Rigetti, Glassdoor 62% Recommend, 58% CEO Approval, Culture Concerns — Glassdoor Reviews, 2024-2026</w:t>
      </w:r>
    </w:p>
    <w:p>
      <w:pPr>
        <w:spacing w:before="20" w:after="20"/>
        <w:ind w:left="170"/>
      </w:pPr>
      <w:r>
        <w:rPr>
          <w:rFonts w:ascii="Calibri" w:hAnsi="Calibri"/>
          <w:b/>
          <w:color w:val="4A6B25"/>
          <w:sz w:val="15"/>
        </w:rPr>
        <w:t xml:space="preserve">4. </w:t>
      </w:r>
      <w:r>
        <w:rPr>
          <w:rFonts w:ascii="Calibri" w:hAnsi="Calibri"/>
          <w:b w:val="0"/>
          <w:color w:val="3A4A28"/>
          <w:sz w:val="17"/>
        </w:rPr>
        <w:t>Rigetti Computing ESG and Risk Profile — ESG Risk Score 36 (High), No Specific Controversies, Class Action Lawsuit, Competitive Landscape — Yahoo Finance, Morningstar, Motley Fool,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