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RJF</w:t>
      </w:r>
      <w:r>
        <w:rPr>
          <w:rFonts w:ascii="Calibri" w:hAnsi="Calibri"/>
          <w:b/>
          <w:color w:val="1A2010"/>
          <w:sz w:val="40"/>
        </w:rPr>
        <w:t xml:space="preserve">  Raymond James Financial, Inc.</w:t>
      </w:r>
    </w:p>
    <w:p>
      <w:pPr>
        <w:spacing w:after="120"/>
      </w:pPr>
      <w:r>
        <w:rPr>
          <w:rFonts w:ascii="Calibri" w:hAnsi="Calibri"/>
          <w:b/>
          <w:color w:val="6E8450"/>
          <w:sz w:val="18"/>
        </w:rPr>
        <w:t>GROWTH SLEEVE · 2026-09-22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Raymond James Financial is a diversified financial services company providing wealth management, capital markets, asset management, and banking services through approximately 19,500 employees and 8,900+ financial advisors. The firm reported record Q3 2026 revenue of $3.93B (+16% YoY) with net income of $595M (+42% YoY) and client assets reaching a record $1.92 trillion (+17% YoY) [1]. CEO Paul Shoukry is investing $975M annually in technology including a dedicated AI strategy led by Chief AI Officer Stuart Feld and Head of AI David Solganik [2]. The company has grown its dividend for 17 consecutive years and targets $20B+ in net revenues by 2030. Raymond James is distinguished in the financial services industry by its advisor-centric, relationship-driven 'Life Well Planned' culture.</w:t>
      </w:r>
    </w:p>
    <w:p>
      <w:r>
        <w:rPr>
          <w:rFonts w:ascii="Calibri" w:hAnsi="Calibri"/>
          <w:b/>
          <w:color w:val="6E8450"/>
          <w:sz w:val="18"/>
        </w:rPr>
        <w:t>19,500 Employees · https://www.raymondjames.com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Raymond James has grown steadily through organic expansion and strategic acquisitions (TriState Capital in 2022, SumRidge Partners) to build a diversified financial services platform. Client assets grew from ~$1.0T to $1.92T over the past several years through advisor recruitment and market appreciation [1]. However, no transformative product launch or business model pivot — the company executes the same wealth management model it has run for decades, just at larger scale. AI Deployment (1/2): Raymond James appointed Stuart Feld as Chief AI Officer and David Solganik as Head of AI, with CEO Paul Shoukry committing to a multi-year AI investment within a $975M annual technology budget [2]. The firm's AI strategy focuses on augmenting advisor productivity, reducing administrative workload, and enhancing client-facing tools. AI is being deployed but no specific revenue or cost savings figures have been disclosed. Market Share (1/2): Raymond James is a meaningful player in wealth management with $1.92T in client assets and 8,900+ advisors, making it one of the largest independent financial advisory firms in the U.S. [1]. However, it trails significantly behind Schwab, Fidelity, and Morgan Stanley in total assets. The firm is gaining share through consistent advisor recruitment. Product Pipeline (0/2): The $20B+ revenue target by 2030 is aspirational but not tied to specific product launches or platform innovations. Growth is primarily advisor-count-driven. R&amp;D Intensity (1/1): The $975M annual technology budget is substantial for a financial services firm and represents commitment to continuous technology improvement, including AI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Raymond James operates under the 'Life Well Planned' purpose, which connects financial advisory to meaningful client life outcomes. The advisor-centric culture and focus on long-term client relationships differentiate from wirehouses that prioritize proprietary products [1]. The purpose identifies what the company does and for whom, but doesn't articulate a deeper societal purpose beyond serving clients well. Community Impact (1/2): Raymond James has senior managed more than $1.8B in green and social bond issues since 2014, demonstrating meaningful commitment to sustainable finance [3]. However, no specific foundation programs, employee volunteer hours, or charitable giving amounts were identified beyond the sustainable finance activity. Employee Retention (1/2): Glassdoor ratings of 3.9/5 for culture and values and 3.8/5 for career opportunities are above average for financial services [2]. The advisor-centric model is designed for retention, and the firm's conservative, relationship-driven culture is frequently cited as a positive by advisors. However, no specific voluntary turnover rates, average tenure data, or retention metrics were identified. Insider Buying (0/2): Net insider selling over the past year — executives sold approximately $7.0M in shares during 2026, with no insider buying recorded. Chief Administrative Officer Bella Loykhter Allaire sold 29,551 shares for $4.2M in March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available metrics. Raymond James demonstrates exceptional financial performance across nearly every infrastructure metric. D/E of 47.59% is well below the 70% target, reflecting conservative balance sheet management for a financial services firm [4]. ROE of 18.42% exceeds the 15% target, demonstrating strong capital efficiency. Revenue growth of 15.1% YoY exceeds the 10% target, driven by record client assets and advisor productivity [1]. The 3-year revenue CAGR of approximately 8.5% approaches the 10% target. Forward P/E of 11.64x is well below the 20x target, and PEG of 0.81 is below the 1.0 target, indicating the market is undervaluing the company's growth trajectory. Profit margin of 15.13% is below the 20% target but reflects the structural reality of financial services where compensation ratios are high. Both Forward P/E and PEG carry maximum scores, driving the Infrastructure total to a perfect 10. Liquidity is excellent at approximately $210.8M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Raymond James exhibits genuinely infinite-game characteristics — a rare quality among financial services firms. The 'Life Well Planned' purpose has shaped the company's advisor-centric culture for decades, surviving multiple market cycles and leadership transitions from founder Bob James to Tom James to current CEO Paul Shoukry [1]. The firm's deliberate choice to remain independent and advisor-focused rather than pursuing the proprietary-product-driven wirehouses model reflects long-term thinking. Employee culture scores (Glassdoor 3.9/5) and advisor loyalty suggest organizational trust. The firm consistently frames competition as motivation to serve clients better rather than to crush rivals. However, the conservative culture that some employees describe as 'slow to update technology' suggests institutional inertia that could become a liability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Raymond James's 'Life Well Planned' purpose is genuine, distinctive, and has shaped strategic decisions for decades — choosing to remain independent and advisor-centric rather than pursuing the higher-margin proprietary product model of wirehouses [1]. The purpose survived the transition from founder Bob James through Tom James to current CEO Paul Shoukry, demonstrating resilience across leadership changes. The focus on advisor and client outcomes rather than product sales differentiates clearly from peers. However, 'Life Well Planned' remains an advisory firm's purpose, not a transformative vision of a better future — it lacks the scale and idealism of a true Just Cause in Sinek's most demanding definition.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Raymond James has above-average organizational trust indicators. Glassdoor culture score of 3.9/5 and career opportunities score of 3.8/5 exceed financial services industry averages [2]. The advisor-centric model is explicitly designed to empower independent advisors, giving them autonomy over client relationships rather than imposing top-down product mandates. Leadership continuity (Shoukry succeeded long-tenured leaders) suggests stable succession. However, some Glassdoor reviews describe a 'conservative' culture that can be 'slow to update technology,' and one reviewer noted a 'sexist environment,' indicating the trust culture is not uniformly strong across all levels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Raymond James demonstrates an infinite competitive mindset. The firm explicitly acknowledges larger rivals' strengths and uses competitive pressure to improve its own offerings. Rather than trying to 'beat' Schwab, Morgan Stanley, or Merrill Lynch on scale, Raymond James differentiates on culture, advisor autonomy, and relationship quality [1]. Management commentary consistently frames the competitive landscape as motivation to serve advisors and clients better, not a war to win. The decision to invest $975M in technology including AI is driven by self-improvement, not competitive destruction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Raymond James has evolved incrementally over decades from a small regional brokerage to a full-service financial institution encompassing wealth management, capital markets, asset management, and banking [1]. The acquisition of TriState Capital added banking capabilities, and the sustained investment in technology signals willingness to modernize. However, these are evolutionary expansions of an existing model, not transformative reinventions. The company has never fundamentally abandoned its core advisory business or made a bet that redefined the organization — it has simply done the same thing at larger and larger scale.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Raymond James has demonstrated some courageous decisions by consistently choosing the independent, advisor-centric path over the more profitable wirehouse model that drives higher margins through proprietary products [1]. The company has resisted industry trends toward fee compression and discount brokerage, instead doubling down on relationship-driven advisory. The $975M annual technology investment including a dedicated AI strategy shows willingness to invest for the long term [2]. However, no single dramatic bet or principled stance that cost significant near-term revenue has been identified — the company has generally followed a conservative, incremental growth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Raymond James at 11.64x forward earnings with a PEG of 0.81 represents compelling value for a financial services compounder delivering record results — Q3 2026 revenue of $3.93B (+16% YoY) and net income of $595M (+42%) with client assets reaching a record $1.92T [1]. ROE of 18.42% on a conservative balance sheet (D/E 47.59%) demonstrates efficient capital deployment, while the 8,900+ advisor network creates a durable competitive moat through sticky client relationships and high switching costs. The $975M annual technology budget including dedicated AI leadership (Chief AI Officer Stuart Feld, Head of AI David Solganik) positions Raymond James to capture productivity gains across its advisory platform [2]. The 17-year streak of consecutive dividend increases and $20B+ revenue target by 2030 reflect disciplined long-term compounding.</w:t>
      </w:r>
    </w:p>
    <w:p>
      <w:pPr>
        <w:spacing w:after="120"/>
      </w:pPr>
      <w:r>
        <w:rPr>
          <w:rFonts w:ascii="Calibri" w:hAnsi="Calibri"/>
          <w:b w:val="0"/>
          <w:color w:val="3A4A28"/>
          <w:sz w:val="20"/>
        </w:rPr>
        <w:t>The bear case centers on cyclical exposure, competitive intensity, and AI disruption risk. Financial services revenue is intrinsically tied to market levels and interest rates — a sustained market downturn could reduce AUM-based fees that drive the majority of private client group revenue ($2.84B quarterly), potentially triggering a 15-20% revenue contraction in a severe scenario [1]. The wealth management industry is intensely competitive with Schwab, Fidelity, and Morgan Stanley investing aggressively in technology, advisor incentives, and fee compression. Profit margin of 15.13% lags pure-play wealth managers, reflecting the structural compensation intensity of a relationship-driven model. Net insider selling of approximately $7.0M in 2026 with zero insider buying signals that executives may view the stock as fairly valued rather than undervalued [3]. The Inspire Impact Score of -49 (MISALIGNED) due to the LGBT Activism negative attribution may limit allocation for faith-based investors despite six positive ESG attributions. The 3-year revenue CAGR of 8.5% falls short of the 10% growth target, suggesting that non-market-driven organic growth may decelerate.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advisor recruitment driving organic AUM growth toward the $20B+ revenue target by 2030, with client assets already at $1.92T growing 17% YoY through a combination of net new assets and market appreciation [1]</w:t>
      </w:r>
    </w:p>
    <w:p>
      <w:pPr>
        <w:spacing w:before="40" w:after="40"/>
        <w:ind w:left="283"/>
      </w:pPr>
      <w:r>
        <w:rPr>
          <w:rFonts w:ascii="Calibri" w:hAnsi="Calibri"/>
          <w:b/>
          <w:color w:val="4A6B25"/>
          <w:sz w:val="20"/>
        </w:rPr>
        <w:t xml:space="preserve">2. </w:t>
      </w:r>
      <w:r>
        <w:rPr>
          <w:rFonts w:ascii="Calibri" w:hAnsi="Calibri"/>
          <w:b w:val="0"/>
          <w:color w:val="3A4A28"/>
          <w:sz w:val="20"/>
        </w:rPr>
        <w:t>AI-driven productivity improvements across advisor and client-facing services using the $975M technology budget, with dedicated CAIO and Head of AI executing a multi-year AI integration roadmap [2]</w:t>
      </w:r>
    </w:p>
    <w:p>
      <w:pPr>
        <w:spacing w:before="40" w:after="40"/>
        <w:ind w:left="283"/>
      </w:pPr>
      <w:r>
        <w:rPr>
          <w:rFonts w:ascii="Calibri" w:hAnsi="Calibri"/>
          <w:b/>
          <w:color w:val="4A6B25"/>
          <w:sz w:val="20"/>
        </w:rPr>
        <w:t xml:space="preserve">3. </w:t>
      </w:r>
      <w:r>
        <w:rPr>
          <w:rFonts w:ascii="Calibri" w:hAnsi="Calibri"/>
          <w:b w:val="0"/>
          <w:color w:val="3A4A28"/>
          <w:sz w:val="20"/>
        </w:rPr>
        <w:t>Asset management segment growth — revenue up 24% YoY to $362M as AUM climbed 31% to $345B — potentially re-rating the stock toward a higher-multiple asset management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Market downturn reducing AUM-based fee revenue — a 20% equity market decline could reduce private client group revenue by $400-500M annually, severely impacting earnings on a 15.13% profit margin [1]</w:t>
      </w:r>
    </w:p>
    <w:p>
      <w:pPr>
        <w:spacing w:before="40" w:after="40"/>
        <w:ind w:left="283"/>
      </w:pPr>
      <w:r>
        <w:rPr>
          <w:rFonts w:ascii="Calibri" w:hAnsi="Calibri"/>
          <w:b/>
          <w:color w:val="4A6B25"/>
          <w:sz w:val="20"/>
        </w:rPr>
        <w:t xml:space="preserve">2. </w:t>
      </w:r>
      <w:r>
        <w:rPr>
          <w:rFonts w:ascii="Calibri" w:hAnsi="Calibri"/>
          <w:b w:val="0"/>
          <w:color w:val="3A4A28"/>
          <w:sz w:val="20"/>
        </w:rPr>
        <w:t>Competitive fee pressure from discount brokerages and robo-advisors compressing advisory fees at the lower end of the wealth spectrum, where AI-powered alternatives are increasingly capable [2]</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$7.0M in 2026 with zero insider buying suggests leadership may view the stock as fairly valued, limiting near-term upside conviction despite record operating performance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Raymond James's core wealth management business has meaningful defensive moats against AI disruption — high-net-worth advisory relationships involve complex life circumstances, estate planning, tax optimization, and emotional decision-making that require human trust and judgment [1]. The 8,900+ advisor network creates sticky client relationships with high switching costs. Regulatory complexity in financial services (SEC, FINRA, state regulations) adds protection. However, AI-powered robo-advisors and automated financial planning tools pose real substitution risk for simpler investment management services, potentially compressing fees at the lower end of the wealth spectrum. The capital markets and banking segments face AI disruption in algorithmic trading, credit analysis, and transaction processing. Analysts have not flagged Raymond James specifically for AI disruption risk, but the broader wealth management industry faces long-term fee compression from AI-enabled alternatives [2]. AI Opportunity (0/1): Raymond James is investing heavily in AI ($975M tech budget, dedicated CAIO and Head of AI) but does not generate AI-related revenue [2]. The AI strategy focuses on internal efficiency and advisor productivity enhancement rather than AI products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Raymond James Q3 2026 Earnings — Record Revenue $3.93B (+16% YoY), Net Income $595M (+42%), Client Assets $1.92T, PCG Revenue $2.84B, Asset Mgmt Revenue $362M — GuruFocus, Quartr, TBBWMag, July 2026</w:t>
      </w:r>
    </w:p>
    <w:p>
      <w:pPr>
        <w:spacing w:before="20" w:after="20"/>
        <w:ind w:left="170"/>
      </w:pPr>
      <w:r>
        <w:rPr>
          <w:rFonts w:ascii="Calibri" w:hAnsi="Calibri"/>
          <w:b/>
          <w:color w:val="4A6B25"/>
          <w:sz w:val="15"/>
        </w:rPr>
        <w:t xml:space="preserve">2. </w:t>
      </w:r>
      <w:r>
        <w:rPr>
          <w:rFonts w:ascii="Calibri" w:hAnsi="Calibri"/>
          <w:b w:val="0"/>
          <w:color w:val="3A4A28"/>
          <w:sz w:val="17"/>
        </w:rPr>
        <w:t>Raymond James AI Strategy and Leadership — Chief AI Officer Stuart Feld, Head of AI David Solganik, $975M Annual Technology Budget, Glassdoor 3.9/5 Culture — Yahoo Finance, LinkedIn,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Raymond James Dividend and Insider Activity — 17 Consecutive Years Growth, $2.16 Annual Dividend, Net Insider Selling $7.0M in 2026 — Investing.com, Seeking Alpha, Nasdaq, TipRanks</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RJF Key Statistics: Forward P/E 11.64x, PEG 0.81, ROE 18.42%, D/E 47.59%, Profit Margin 15.13%,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